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DE" w:rsidRPr="00223D0E" w:rsidRDefault="00045C1A" w:rsidP="00545BDE">
      <w:pPr>
        <w:shd w:val="clear" w:color="auto" w:fill="FFFFFF"/>
        <w:spacing w:after="0" w:line="240" w:lineRule="auto"/>
        <w:jc w:val="both"/>
        <w:rPr>
          <w:rFonts w:eastAsia="Times New Roman" w:cs="Segoe UI"/>
          <w:b/>
          <w:bCs/>
          <w:color w:val="000000"/>
          <w:sz w:val="24"/>
          <w:szCs w:val="24"/>
          <w:lang w:eastAsia="es-ES"/>
        </w:rPr>
      </w:pPr>
      <w:r w:rsidRPr="00223D0E">
        <w:rPr>
          <w:rFonts w:eastAsia="Times New Roman" w:cs="Segoe UI"/>
          <w:b/>
          <w:bCs/>
          <w:color w:val="000000"/>
          <w:sz w:val="24"/>
          <w:szCs w:val="24"/>
          <w:lang w:eastAsia="es-ES"/>
        </w:rPr>
        <w:t>Epidemiología e Investigación:</w:t>
      </w:r>
    </w:p>
    <w:p w:rsidR="00045C1A" w:rsidRPr="00223D0E" w:rsidRDefault="00045C1A" w:rsidP="00545BDE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es-ES"/>
        </w:rPr>
      </w:pPr>
      <w:r w:rsidRPr="00223D0E">
        <w:rPr>
          <w:rFonts w:eastAsia="Times New Roman" w:cs="Segoe UI"/>
          <w:b/>
          <w:bCs/>
          <w:color w:val="000000"/>
          <w:sz w:val="24"/>
          <w:szCs w:val="24"/>
          <w:lang w:eastAsia="es-ES"/>
        </w:rPr>
        <w:t xml:space="preserve">Objetivo </w:t>
      </w:r>
      <w:r w:rsidRPr="00223D0E">
        <w:rPr>
          <w:rFonts w:eastAsia="Times New Roman" w:cs="Segoe UI"/>
          <w:bCs/>
          <w:color w:val="000000"/>
          <w:sz w:val="24"/>
          <w:szCs w:val="24"/>
          <w:lang w:eastAsia="es-ES"/>
        </w:rPr>
        <w:t xml:space="preserve">disminuir el ausentismo escolar </w:t>
      </w:r>
      <w:r w:rsidRPr="00223D0E">
        <w:rPr>
          <w:rFonts w:eastAsia="Times New Roman" w:cs="Segoe UI"/>
          <w:color w:val="000000"/>
          <w:sz w:val="24"/>
          <w:szCs w:val="24"/>
          <w:lang w:eastAsia="es-ES"/>
        </w:rPr>
        <w:t xml:space="preserve">capacitando a los estudiantes, personal docente técnicos regionales y distritales acerca de las principales enfermedades, factores de riesgo y su prevención. </w:t>
      </w:r>
    </w:p>
    <w:p w:rsidR="00223D0E" w:rsidRPr="00223D0E" w:rsidRDefault="00223D0E" w:rsidP="00223D0E">
      <w:pPr>
        <w:shd w:val="clear" w:color="auto" w:fill="FFFFFF"/>
        <w:spacing w:after="0" w:line="240" w:lineRule="auto"/>
        <w:jc w:val="both"/>
      </w:pPr>
      <w:r w:rsidRPr="00223D0E">
        <w:rPr>
          <w:rFonts w:eastAsia="Times New Roman" w:cs="Segoe UI"/>
          <w:color w:val="000000"/>
          <w:sz w:val="24"/>
          <w:szCs w:val="24"/>
          <w:lang w:eastAsia="es-ES"/>
        </w:rPr>
        <w:t>Actividades:</w:t>
      </w:r>
      <w:r w:rsidRPr="00223D0E">
        <w:t xml:space="preserve"> </w:t>
      </w:r>
    </w:p>
    <w:p w:rsidR="00223D0E" w:rsidRPr="00223D0E" w:rsidRDefault="00223D0E" w:rsidP="00223D0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es-ES"/>
        </w:rPr>
      </w:pPr>
      <w:r w:rsidRPr="00223D0E">
        <w:rPr>
          <w:rFonts w:eastAsia="Times New Roman" w:cs="Segoe UI"/>
          <w:color w:val="000000"/>
          <w:sz w:val="24"/>
          <w:szCs w:val="24"/>
          <w:lang w:eastAsia="es-ES"/>
        </w:rPr>
        <w:t xml:space="preserve">Charlas de orientación a estudiantes para el control de enfermedades </w:t>
      </w:r>
      <w:proofErr w:type="spellStart"/>
      <w:r w:rsidRPr="00223D0E">
        <w:rPr>
          <w:rFonts w:eastAsia="Times New Roman" w:cs="Segoe UI"/>
          <w:color w:val="000000"/>
          <w:sz w:val="24"/>
          <w:szCs w:val="24"/>
          <w:lang w:eastAsia="es-ES"/>
        </w:rPr>
        <w:t>infectocoantagiosas</w:t>
      </w:r>
      <w:proofErr w:type="spellEnd"/>
      <w:r w:rsidRPr="00223D0E">
        <w:rPr>
          <w:rFonts w:eastAsia="Times New Roman" w:cs="Segoe UI"/>
          <w:color w:val="000000"/>
          <w:sz w:val="24"/>
          <w:szCs w:val="24"/>
          <w:lang w:eastAsia="es-ES"/>
        </w:rPr>
        <w:t>.</w:t>
      </w:r>
    </w:p>
    <w:p w:rsidR="00223D0E" w:rsidRPr="00223D0E" w:rsidRDefault="00223D0E" w:rsidP="00223D0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es-ES"/>
        </w:rPr>
      </w:pPr>
      <w:r w:rsidRPr="00223D0E">
        <w:rPr>
          <w:rFonts w:eastAsia="Times New Roman" w:cs="Segoe UI"/>
          <w:color w:val="000000"/>
          <w:sz w:val="24"/>
          <w:szCs w:val="24"/>
          <w:lang w:eastAsia="es-ES"/>
        </w:rPr>
        <w:t xml:space="preserve">Jornada </w:t>
      </w:r>
      <w:r>
        <w:rPr>
          <w:rFonts w:eastAsia="Times New Roman" w:cs="Segoe UI"/>
          <w:color w:val="000000"/>
          <w:sz w:val="24"/>
          <w:szCs w:val="24"/>
          <w:lang w:eastAsia="es-ES"/>
        </w:rPr>
        <w:t xml:space="preserve">nacional </w:t>
      </w:r>
      <w:r w:rsidRPr="00223D0E">
        <w:rPr>
          <w:rFonts w:eastAsia="Times New Roman" w:cs="Segoe UI"/>
          <w:color w:val="000000"/>
          <w:sz w:val="24"/>
          <w:szCs w:val="24"/>
          <w:lang w:eastAsia="es-ES"/>
        </w:rPr>
        <w:t>de desparasitación.</w:t>
      </w:r>
    </w:p>
    <w:p w:rsidR="00223D0E" w:rsidRPr="00223D0E" w:rsidRDefault="00223D0E" w:rsidP="00223D0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es-ES"/>
        </w:rPr>
      </w:pPr>
      <w:r w:rsidRPr="00223D0E">
        <w:rPr>
          <w:rFonts w:eastAsia="Times New Roman" w:cs="Segoe UI"/>
          <w:color w:val="000000"/>
          <w:sz w:val="24"/>
          <w:szCs w:val="24"/>
          <w:lang w:eastAsia="es-ES"/>
        </w:rPr>
        <w:t>Distribución de medicamentos en áreas priorizadas.</w:t>
      </w:r>
    </w:p>
    <w:p w:rsidR="00223D0E" w:rsidRPr="00223D0E" w:rsidRDefault="00223D0E" w:rsidP="00223D0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es-ES"/>
        </w:rPr>
      </w:pPr>
      <w:r w:rsidRPr="00223D0E">
        <w:rPr>
          <w:rFonts w:eastAsia="Times New Roman" w:cs="Segoe UI"/>
          <w:color w:val="000000"/>
          <w:sz w:val="24"/>
          <w:szCs w:val="24"/>
          <w:lang w:eastAsia="es-ES"/>
        </w:rPr>
        <w:t>Talleres de capacitación a actores clave.</w:t>
      </w:r>
    </w:p>
    <w:p w:rsidR="00276ABA" w:rsidRPr="00223D0E" w:rsidRDefault="00276ABA" w:rsidP="00545BDE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es-ES"/>
        </w:rPr>
      </w:pPr>
    </w:p>
    <w:p w:rsidR="00045C1A" w:rsidRPr="00223D0E" w:rsidRDefault="00045C1A" w:rsidP="00545BDE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es-ES"/>
        </w:rPr>
      </w:pPr>
      <w:r w:rsidRPr="00223D0E">
        <w:rPr>
          <w:rFonts w:eastAsia="Times New Roman" w:cs="Segoe UI"/>
          <w:b/>
          <w:bCs/>
          <w:color w:val="000000"/>
          <w:sz w:val="24"/>
          <w:szCs w:val="24"/>
          <w:lang w:eastAsia="es-ES"/>
        </w:rPr>
        <w:t>Salud Auditiva</w:t>
      </w:r>
      <w:r w:rsidRPr="00223D0E">
        <w:rPr>
          <w:rFonts w:eastAsia="Times New Roman" w:cs="Segoe UI"/>
          <w:color w:val="000000"/>
          <w:sz w:val="24"/>
          <w:szCs w:val="24"/>
          <w:lang w:eastAsia="es-ES"/>
        </w:rPr>
        <w:t xml:space="preserve">: </w:t>
      </w:r>
    </w:p>
    <w:p w:rsidR="00045C1A" w:rsidRPr="00223D0E" w:rsidRDefault="00045C1A" w:rsidP="00545BDE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es-ES"/>
        </w:rPr>
      </w:pPr>
      <w:r w:rsidRPr="00223D0E">
        <w:rPr>
          <w:rFonts w:eastAsia="Times New Roman" w:cs="Segoe UI"/>
          <w:b/>
          <w:color w:val="000000"/>
          <w:sz w:val="24"/>
          <w:szCs w:val="24"/>
          <w:lang w:eastAsia="es-ES"/>
        </w:rPr>
        <w:t>Objetivo</w:t>
      </w:r>
      <w:r w:rsidRPr="00223D0E">
        <w:rPr>
          <w:rFonts w:eastAsia="Times New Roman" w:cs="Segoe UI"/>
          <w:color w:val="000000"/>
          <w:sz w:val="24"/>
          <w:szCs w:val="24"/>
          <w:lang w:eastAsia="es-ES"/>
        </w:rPr>
        <w:t xml:space="preserve"> </w:t>
      </w:r>
      <w:r w:rsidR="0013270D" w:rsidRPr="00223D0E">
        <w:rPr>
          <w:rFonts w:eastAsia="Times New Roman" w:cs="Segoe UI"/>
          <w:color w:val="000000"/>
          <w:sz w:val="24"/>
          <w:szCs w:val="24"/>
          <w:lang w:eastAsia="es-ES"/>
        </w:rPr>
        <w:t>desarrollar un programa integral de salud auditiva que contemple actividades de prevención, promoción, rehabilitación, adaptación, educación y atención a los escolares.</w:t>
      </w:r>
    </w:p>
    <w:p w:rsidR="00223D0E" w:rsidRPr="00223D0E" w:rsidRDefault="00223D0E" w:rsidP="00545BDE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es-ES"/>
        </w:rPr>
      </w:pPr>
      <w:r w:rsidRPr="00223D0E">
        <w:rPr>
          <w:rFonts w:eastAsia="Times New Roman" w:cs="Segoe UI"/>
          <w:color w:val="000000"/>
          <w:sz w:val="24"/>
          <w:szCs w:val="24"/>
          <w:lang w:eastAsia="es-ES"/>
        </w:rPr>
        <w:t>Actividades:</w:t>
      </w:r>
    </w:p>
    <w:p w:rsidR="00223D0E" w:rsidRPr="00223D0E" w:rsidRDefault="00223D0E" w:rsidP="00223D0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es-DO"/>
        </w:rPr>
      </w:pPr>
      <w:r w:rsidRPr="00223D0E">
        <w:rPr>
          <w:rFonts w:eastAsia="+mn-ea" w:cs="+mn-cs"/>
          <w:bCs/>
          <w:color w:val="000000" w:themeColor="text1"/>
          <w:kern w:val="24"/>
          <w:sz w:val="24"/>
          <w:szCs w:val="24"/>
          <w:lang w:val="es-DO"/>
        </w:rPr>
        <w:t>Charlas de orientación a los estudiantes para el autocuidado del órgano auditivo y prevención de contaminación sónica.</w:t>
      </w:r>
    </w:p>
    <w:p w:rsidR="00223D0E" w:rsidRPr="00223D0E" w:rsidRDefault="00223D0E" w:rsidP="00223D0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 w:rsidRPr="00223D0E">
        <w:rPr>
          <w:rFonts w:eastAsia="+mn-ea" w:cs="+mn-cs"/>
          <w:bCs/>
          <w:color w:val="000000" w:themeColor="text1"/>
          <w:kern w:val="24"/>
          <w:sz w:val="24"/>
          <w:szCs w:val="24"/>
          <w:lang w:val="es-DO"/>
        </w:rPr>
        <w:t>Sonometrías en centros educativos.</w:t>
      </w:r>
    </w:p>
    <w:p w:rsidR="00223D0E" w:rsidRPr="00223D0E" w:rsidRDefault="00223D0E" w:rsidP="00223D0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es-DO"/>
        </w:rPr>
      </w:pPr>
      <w:r w:rsidRPr="00223D0E">
        <w:rPr>
          <w:rFonts w:eastAsia="+mn-ea" w:cs="+mn-cs"/>
          <w:bCs/>
          <w:color w:val="000000" w:themeColor="text1"/>
          <w:kern w:val="24"/>
          <w:sz w:val="24"/>
          <w:szCs w:val="24"/>
          <w:lang w:val="es-DO"/>
        </w:rPr>
        <w:t>Taller de capacitación a orientadores y psicólogos para identificación de déficits auditivos.</w:t>
      </w:r>
    </w:p>
    <w:p w:rsidR="00223D0E" w:rsidRPr="00223D0E" w:rsidRDefault="00223D0E" w:rsidP="00223D0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es-DO"/>
        </w:rPr>
      </w:pPr>
      <w:r w:rsidRPr="00223D0E">
        <w:rPr>
          <w:rFonts w:eastAsia="+mn-ea" w:cs="+mn-cs"/>
          <w:bCs/>
          <w:color w:val="000000" w:themeColor="text1"/>
          <w:kern w:val="24"/>
          <w:sz w:val="24"/>
          <w:szCs w:val="24"/>
          <w:lang w:val="es-DO"/>
        </w:rPr>
        <w:t>Tamizaje de déficits auditivos en el centro educativo.</w:t>
      </w:r>
    </w:p>
    <w:p w:rsidR="00223D0E" w:rsidRPr="00223D0E" w:rsidRDefault="00223D0E" w:rsidP="00223D0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es-DO"/>
        </w:rPr>
      </w:pPr>
      <w:r w:rsidRPr="00223D0E">
        <w:rPr>
          <w:rFonts w:eastAsia="+mn-ea" w:cs="+mn-cs"/>
          <w:bCs/>
          <w:color w:val="000000" w:themeColor="text1"/>
          <w:kern w:val="24"/>
          <w:sz w:val="24"/>
          <w:szCs w:val="24"/>
          <w:lang w:val="es-DO"/>
        </w:rPr>
        <w:t xml:space="preserve">Evaluaciones </w:t>
      </w:r>
      <w:proofErr w:type="spellStart"/>
      <w:r w:rsidRPr="00223D0E">
        <w:rPr>
          <w:rFonts w:eastAsia="+mn-ea" w:cs="+mn-cs"/>
          <w:bCs/>
          <w:color w:val="000000" w:themeColor="text1"/>
          <w:kern w:val="24"/>
          <w:sz w:val="24"/>
          <w:szCs w:val="24"/>
          <w:lang w:val="es-DO"/>
        </w:rPr>
        <w:t>audiométricas</w:t>
      </w:r>
      <w:proofErr w:type="spellEnd"/>
      <w:r w:rsidRPr="00223D0E">
        <w:rPr>
          <w:rFonts w:eastAsia="+mn-ea" w:cs="+mn-cs"/>
          <w:bCs/>
          <w:color w:val="000000" w:themeColor="text1"/>
          <w:kern w:val="24"/>
          <w:sz w:val="24"/>
          <w:szCs w:val="24"/>
          <w:lang w:val="es-DO"/>
        </w:rPr>
        <w:t xml:space="preserve"> en el espacio de </w:t>
      </w:r>
      <w:proofErr w:type="spellStart"/>
      <w:r w:rsidRPr="00223D0E">
        <w:rPr>
          <w:rFonts w:eastAsia="+mn-ea" w:cs="+mn-cs"/>
          <w:bCs/>
          <w:color w:val="000000" w:themeColor="text1"/>
          <w:kern w:val="24"/>
          <w:sz w:val="24"/>
          <w:szCs w:val="24"/>
          <w:lang w:val="es-DO"/>
        </w:rPr>
        <w:t>screening</w:t>
      </w:r>
      <w:proofErr w:type="spellEnd"/>
      <w:r w:rsidRPr="00223D0E">
        <w:rPr>
          <w:rFonts w:eastAsia="+mn-ea" w:cs="+mn-cs"/>
          <w:bCs/>
          <w:color w:val="000000" w:themeColor="text1"/>
          <w:kern w:val="24"/>
          <w:sz w:val="24"/>
          <w:szCs w:val="24"/>
          <w:lang w:val="es-DO"/>
        </w:rPr>
        <w:t xml:space="preserve"> auditivo del INABIE. </w:t>
      </w:r>
    </w:p>
    <w:p w:rsidR="00223D0E" w:rsidRPr="00223D0E" w:rsidRDefault="00223D0E" w:rsidP="00545BD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 w:themeColor="text1"/>
          <w:sz w:val="24"/>
          <w:szCs w:val="24"/>
          <w:lang w:eastAsia="es-ES"/>
        </w:rPr>
      </w:pPr>
      <w:r w:rsidRPr="00223D0E">
        <w:rPr>
          <w:rFonts w:eastAsia="+mn-ea" w:cs="+mn-cs"/>
          <w:bCs/>
          <w:color w:val="000000" w:themeColor="text1"/>
          <w:kern w:val="24"/>
          <w:sz w:val="24"/>
          <w:szCs w:val="24"/>
          <w:lang w:val="es-DO"/>
        </w:rPr>
        <w:t xml:space="preserve">Adaptación de </w:t>
      </w:r>
      <w:r w:rsidR="00881950" w:rsidRPr="00223D0E">
        <w:rPr>
          <w:rFonts w:eastAsia="+mn-ea" w:cs="+mn-cs"/>
          <w:bCs/>
          <w:color w:val="000000" w:themeColor="text1"/>
          <w:kern w:val="24"/>
          <w:sz w:val="24"/>
          <w:szCs w:val="24"/>
          <w:lang w:val="es-DO"/>
        </w:rPr>
        <w:t>auxiliares</w:t>
      </w:r>
      <w:bookmarkStart w:id="0" w:name="_GoBack"/>
      <w:bookmarkEnd w:id="0"/>
      <w:r w:rsidRPr="00223D0E">
        <w:rPr>
          <w:rFonts w:eastAsia="+mn-ea" w:cs="+mn-cs"/>
          <w:bCs/>
          <w:color w:val="000000" w:themeColor="text1"/>
          <w:kern w:val="24"/>
          <w:sz w:val="24"/>
          <w:szCs w:val="24"/>
          <w:lang w:val="es-DO"/>
        </w:rPr>
        <w:t xml:space="preserve"> auditivos.</w:t>
      </w:r>
    </w:p>
    <w:p w:rsidR="00D05565" w:rsidRPr="00223D0E" w:rsidRDefault="00D05565" w:rsidP="00545BDE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23"/>
          <w:szCs w:val="23"/>
          <w:lang w:eastAsia="es-ES"/>
        </w:rPr>
      </w:pPr>
    </w:p>
    <w:p w:rsidR="00545BDE" w:rsidRPr="00223D0E" w:rsidRDefault="00045C1A" w:rsidP="00545BDE">
      <w:pPr>
        <w:shd w:val="clear" w:color="auto" w:fill="FFFFFF"/>
        <w:spacing w:after="0" w:line="240" w:lineRule="auto"/>
        <w:jc w:val="both"/>
        <w:rPr>
          <w:rFonts w:eastAsia="Times New Roman" w:cs="Segoe UI"/>
          <w:b/>
          <w:bCs/>
          <w:color w:val="000000"/>
          <w:sz w:val="24"/>
          <w:szCs w:val="24"/>
          <w:lang w:eastAsia="es-ES"/>
        </w:rPr>
      </w:pPr>
      <w:r w:rsidRPr="00223D0E">
        <w:rPr>
          <w:rFonts w:eastAsia="Times New Roman" w:cs="Segoe UI"/>
          <w:b/>
          <w:bCs/>
          <w:color w:val="000000"/>
          <w:sz w:val="24"/>
          <w:szCs w:val="24"/>
          <w:lang w:eastAsia="es-ES"/>
        </w:rPr>
        <w:t>Salud Bucal: </w:t>
      </w:r>
    </w:p>
    <w:p w:rsidR="00045C1A" w:rsidRPr="00223D0E" w:rsidRDefault="00545BDE" w:rsidP="00545BDE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es-ES"/>
        </w:rPr>
      </w:pPr>
      <w:r w:rsidRPr="00223D0E">
        <w:rPr>
          <w:rFonts w:eastAsia="Times New Roman" w:cs="Segoe UI"/>
          <w:b/>
          <w:bCs/>
          <w:color w:val="000000"/>
          <w:sz w:val="24"/>
          <w:szCs w:val="24"/>
          <w:lang w:eastAsia="es-ES"/>
        </w:rPr>
        <w:t xml:space="preserve">Objetivo </w:t>
      </w:r>
      <w:r w:rsidRPr="00223D0E">
        <w:rPr>
          <w:rFonts w:eastAsia="Times New Roman" w:cs="Segoe UI"/>
          <w:bCs/>
          <w:color w:val="000000"/>
          <w:sz w:val="24"/>
          <w:szCs w:val="24"/>
          <w:lang w:eastAsia="es-ES"/>
        </w:rPr>
        <w:t xml:space="preserve">mejorar la salud bucal de los estudiantes a través la </w:t>
      </w:r>
      <w:r w:rsidRPr="00223D0E">
        <w:rPr>
          <w:rFonts w:eastAsia="Times New Roman" w:cs="Segoe UI"/>
          <w:color w:val="000000"/>
          <w:sz w:val="24"/>
          <w:szCs w:val="24"/>
          <w:lang w:eastAsia="es-ES"/>
        </w:rPr>
        <w:t>implementación de</w:t>
      </w:r>
      <w:r w:rsidR="00045C1A" w:rsidRPr="00223D0E">
        <w:rPr>
          <w:rFonts w:eastAsia="Times New Roman" w:cs="Segoe UI"/>
          <w:color w:val="000000"/>
          <w:sz w:val="24"/>
          <w:szCs w:val="24"/>
          <w:lang w:eastAsia="es-ES"/>
        </w:rPr>
        <w:t xml:space="preserve"> acciones de promoción, educación, prevención y rehabilitación oral, a través de módulos odontológicos fijos y móviles en lo</w:t>
      </w:r>
      <w:r w:rsidRPr="00223D0E">
        <w:rPr>
          <w:rFonts w:eastAsia="Times New Roman" w:cs="Segoe UI"/>
          <w:color w:val="000000"/>
          <w:sz w:val="24"/>
          <w:szCs w:val="24"/>
          <w:lang w:eastAsia="es-ES"/>
        </w:rPr>
        <w:t>s distintos centros educativos. Insertar hábitos de higiene oral en la población escolar.</w:t>
      </w:r>
    </w:p>
    <w:p w:rsidR="00223D0E" w:rsidRPr="00223D0E" w:rsidRDefault="00223D0E" w:rsidP="00545BDE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es-ES"/>
        </w:rPr>
      </w:pPr>
      <w:r w:rsidRPr="00223D0E">
        <w:rPr>
          <w:rFonts w:eastAsia="Times New Roman" w:cs="Segoe UI"/>
          <w:color w:val="000000"/>
          <w:sz w:val="24"/>
          <w:szCs w:val="24"/>
          <w:lang w:eastAsia="es-ES"/>
        </w:rPr>
        <w:t>Actividades:</w:t>
      </w:r>
    </w:p>
    <w:p w:rsidR="00223D0E" w:rsidRPr="00223D0E" w:rsidRDefault="00223D0E" w:rsidP="00223D0E">
      <w:pPr>
        <w:pStyle w:val="ListParagraph"/>
        <w:numPr>
          <w:ilvl w:val="0"/>
          <w:numId w:val="2"/>
        </w:numPr>
        <w:spacing w:after="0" w:line="240" w:lineRule="auto"/>
        <w:rPr>
          <w:rFonts w:eastAsia="+mn-ea" w:cs="+mn-cs"/>
          <w:bCs/>
          <w:color w:val="000000" w:themeColor="text1"/>
          <w:kern w:val="24"/>
          <w:sz w:val="24"/>
          <w:szCs w:val="24"/>
          <w:lang w:val="es-DO"/>
        </w:rPr>
      </w:pPr>
      <w:r w:rsidRPr="00223D0E">
        <w:rPr>
          <w:rFonts w:eastAsia="+mn-ea" w:cs="+mn-cs"/>
          <w:bCs/>
          <w:color w:val="000000" w:themeColor="text1"/>
          <w:kern w:val="24"/>
          <w:sz w:val="24"/>
          <w:szCs w:val="24"/>
          <w:lang w:val="es-DO"/>
        </w:rPr>
        <w:t>Charlas de instrucción de higiene oral.</w:t>
      </w:r>
    </w:p>
    <w:p w:rsidR="00223D0E" w:rsidRPr="00223D0E" w:rsidRDefault="00223D0E" w:rsidP="00223D0E">
      <w:pPr>
        <w:pStyle w:val="ListParagraph"/>
        <w:numPr>
          <w:ilvl w:val="0"/>
          <w:numId w:val="2"/>
        </w:numPr>
        <w:spacing w:after="0" w:line="240" w:lineRule="auto"/>
        <w:rPr>
          <w:rFonts w:eastAsia="+mn-ea" w:cs="+mn-cs"/>
          <w:bCs/>
          <w:color w:val="000000" w:themeColor="text1"/>
          <w:kern w:val="24"/>
          <w:sz w:val="24"/>
          <w:szCs w:val="24"/>
          <w:lang w:val="es-DO"/>
        </w:rPr>
      </w:pPr>
      <w:r w:rsidRPr="00223D0E">
        <w:rPr>
          <w:rFonts w:eastAsia="+mn-ea" w:cs="+mn-cs"/>
          <w:bCs/>
          <w:color w:val="000000" w:themeColor="text1"/>
          <w:kern w:val="24"/>
          <w:sz w:val="24"/>
          <w:szCs w:val="24"/>
          <w:lang w:val="es-DO"/>
        </w:rPr>
        <w:t>Cepillado Supervisado.</w:t>
      </w:r>
    </w:p>
    <w:p w:rsidR="00223D0E" w:rsidRPr="00223D0E" w:rsidRDefault="00223D0E" w:rsidP="00223D0E">
      <w:pPr>
        <w:pStyle w:val="ListParagraph"/>
        <w:numPr>
          <w:ilvl w:val="0"/>
          <w:numId w:val="2"/>
        </w:numPr>
        <w:spacing w:after="0" w:line="240" w:lineRule="auto"/>
        <w:rPr>
          <w:rFonts w:eastAsia="+mn-ea" w:cs="+mn-cs"/>
          <w:bCs/>
          <w:color w:val="000000" w:themeColor="text1"/>
          <w:kern w:val="24"/>
          <w:sz w:val="24"/>
          <w:szCs w:val="24"/>
          <w:lang w:val="es-DO"/>
        </w:rPr>
      </w:pPr>
      <w:r w:rsidRPr="00223D0E">
        <w:rPr>
          <w:rFonts w:eastAsia="+mn-ea" w:cs="+mn-cs"/>
          <w:bCs/>
          <w:color w:val="000000" w:themeColor="text1"/>
          <w:kern w:val="24"/>
          <w:sz w:val="24"/>
          <w:szCs w:val="24"/>
          <w:lang w:val="es-DO"/>
        </w:rPr>
        <w:t>Espacios Cero Caries.</w:t>
      </w:r>
    </w:p>
    <w:p w:rsidR="00223D0E" w:rsidRPr="00223D0E" w:rsidRDefault="00223D0E" w:rsidP="00223D0E">
      <w:pPr>
        <w:pStyle w:val="ListParagraph"/>
        <w:numPr>
          <w:ilvl w:val="0"/>
          <w:numId w:val="2"/>
        </w:numPr>
        <w:spacing w:after="0" w:line="240" w:lineRule="auto"/>
        <w:rPr>
          <w:rFonts w:eastAsia="+mn-ea" w:cs="+mn-cs"/>
          <w:bCs/>
          <w:color w:val="000000" w:themeColor="text1"/>
          <w:kern w:val="24"/>
          <w:sz w:val="24"/>
          <w:szCs w:val="24"/>
          <w:lang w:val="es-DO"/>
        </w:rPr>
      </w:pPr>
      <w:r w:rsidRPr="00223D0E">
        <w:rPr>
          <w:rFonts w:eastAsia="+mn-ea" w:cs="+mn-cs"/>
          <w:bCs/>
          <w:color w:val="000000" w:themeColor="text1"/>
          <w:kern w:val="24"/>
          <w:sz w:val="24"/>
          <w:szCs w:val="24"/>
          <w:lang w:val="es-DO"/>
        </w:rPr>
        <w:t>Consultas diarias en los módulos odontológicos escolares.</w:t>
      </w:r>
    </w:p>
    <w:p w:rsidR="00D05565" w:rsidRPr="00223D0E" w:rsidRDefault="00D05565" w:rsidP="00545BDE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es-ES"/>
        </w:rPr>
      </w:pPr>
    </w:p>
    <w:p w:rsidR="00545BDE" w:rsidRPr="00223D0E" w:rsidRDefault="00045C1A" w:rsidP="00545BDE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es-ES"/>
        </w:rPr>
      </w:pPr>
      <w:r w:rsidRPr="00223D0E">
        <w:rPr>
          <w:rFonts w:eastAsia="Times New Roman" w:cs="Segoe UI"/>
          <w:b/>
          <w:bCs/>
          <w:color w:val="000000"/>
          <w:sz w:val="24"/>
          <w:szCs w:val="24"/>
          <w:lang w:eastAsia="es-ES"/>
        </w:rPr>
        <w:t>Salud Visual:</w:t>
      </w:r>
      <w:r w:rsidRPr="00223D0E">
        <w:rPr>
          <w:rFonts w:eastAsia="Times New Roman" w:cs="Segoe UI"/>
          <w:color w:val="000000"/>
          <w:sz w:val="24"/>
          <w:szCs w:val="24"/>
          <w:lang w:eastAsia="es-ES"/>
        </w:rPr>
        <w:t> </w:t>
      </w:r>
    </w:p>
    <w:p w:rsidR="00545BDE" w:rsidRPr="00223D0E" w:rsidRDefault="00545BDE" w:rsidP="00545BDE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es-ES"/>
        </w:rPr>
      </w:pPr>
      <w:r w:rsidRPr="00223D0E">
        <w:rPr>
          <w:rFonts w:eastAsia="Times New Roman" w:cs="Segoe UI"/>
          <w:b/>
          <w:color w:val="000000"/>
          <w:sz w:val="24"/>
          <w:szCs w:val="24"/>
          <w:lang w:eastAsia="es-ES"/>
        </w:rPr>
        <w:t>Objetivo</w:t>
      </w:r>
      <w:r w:rsidRPr="00223D0E">
        <w:rPr>
          <w:rFonts w:eastAsia="Times New Roman" w:cs="Segoe UI"/>
          <w:color w:val="000000"/>
          <w:sz w:val="24"/>
          <w:szCs w:val="24"/>
          <w:lang w:eastAsia="es-ES"/>
        </w:rPr>
        <w:t xml:space="preserve"> identificar a los estudiantes con potenciales problemas visuales para ser evaluados y tratados por optómetras y oftalmólogos con lentes correctivos, con medios farmacológicos e intervenciones quirúrgicas, según sus necesidades.</w:t>
      </w:r>
    </w:p>
    <w:p w:rsidR="00223D0E" w:rsidRPr="00223D0E" w:rsidRDefault="00223D0E" w:rsidP="00545BDE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es-ES"/>
        </w:rPr>
      </w:pPr>
      <w:r w:rsidRPr="00223D0E">
        <w:rPr>
          <w:rFonts w:eastAsia="Times New Roman" w:cs="Segoe UI"/>
          <w:color w:val="000000"/>
          <w:sz w:val="24"/>
          <w:szCs w:val="24"/>
          <w:lang w:eastAsia="es-ES"/>
        </w:rPr>
        <w:t>Actividades:</w:t>
      </w:r>
    </w:p>
    <w:p w:rsidR="00223D0E" w:rsidRPr="00223D0E" w:rsidRDefault="00223D0E" w:rsidP="00223D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es-ES"/>
        </w:rPr>
      </w:pPr>
      <w:r w:rsidRPr="00223D0E">
        <w:rPr>
          <w:rFonts w:eastAsia="Times New Roman" w:cs="Segoe UI"/>
          <w:color w:val="000000"/>
          <w:sz w:val="24"/>
          <w:szCs w:val="24"/>
          <w:lang w:eastAsia="es-ES"/>
        </w:rPr>
        <w:t>Taller de capacitación a Docentes para la identificación de déficits visuales.</w:t>
      </w:r>
    </w:p>
    <w:p w:rsidR="00223D0E" w:rsidRPr="00223D0E" w:rsidRDefault="00223D0E" w:rsidP="00223D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es-ES"/>
        </w:rPr>
      </w:pPr>
      <w:r w:rsidRPr="00223D0E">
        <w:rPr>
          <w:rFonts w:eastAsia="Times New Roman" w:cs="Segoe UI"/>
          <w:color w:val="000000"/>
          <w:sz w:val="24"/>
          <w:szCs w:val="24"/>
          <w:lang w:eastAsia="es-ES"/>
        </w:rPr>
        <w:t>Evaluación de estudiantes por Optómetras/Oftalmólogos.</w:t>
      </w:r>
    </w:p>
    <w:p w:rsidR="00223D0E" w:rsidRPr="00223D0E" w:rsidRDefault="00223D0E" w:rsidP="00223D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es-ES"/>
        </w:rPr>
      </w:pPr>
      <w:r w:rsidRPr="00223D0E">
        <w:rPr>
          <w:rFonts w:eastAsia="Times New Roman" w:cs="Segoe UI"/>
          <w:color w:val="000000"/>
          <w:sz w:val="24"/>
          <w:szCs w:val="24"/>
          <w:lang w:eastAsia="es-ES"/>
        </w:rPr>
        <w:t>Prescripción y confección de lentes.</w:t>
      </w:r>
    </w:p>
    <w:p w:rsidR="00223D0E" w:rsidRPr="00223D0E" w:rsidRDefault="00223D0E" w:rsidP="00223D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es-ES"/>
        </w:rPr>
      </w:pPr>
      <w:r w:rsidRPr="00223D0E">
        <w:rPr>
          <w:rFonts w:eastAsia="Times New Roman" w:cs="Segoe UI"/>
          <w:color w:val="000000"/>
          <w:sz w:val="24"/>
          <w:szCs w:val="24"/>
          <w:lang w:eastAsia="es-ES"/>
        </w:rPr>
        <w:t>Intervenciones quirúrgicas.</w:t>
      </w:r>
    </w:p>
    <w:p w:rsidR="00D05565" w:rsidRPr="00223D0E" w:rsidRDefault="00D05565" w:rsidP="00545BDE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es-ES"/>
        </w:rPr>
      </w:pPr>
    </w:p>
    <w:sectPr w:rsidR="00D05565" w:rsidRPr="00223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7189"/>
    <w:multiLevelType w:val="hybridMultilevel"/>
    <w:tmpl w:val="BCFA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2FDF"/>
    <w:multiLevelType w:val="hybridMultilevel"/>
    <w:tmpl w:val="91061C1A"/>
    <w:lvl w:ilvl="0" w:tplc="879283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4DB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74C9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028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024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4B5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2D5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457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0466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25160"/>
    <w:multiLevelType w:val="hybridMultilevel"/>
    <w:tmpl w:val="0F56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05E21"/>
    <w:multiLevelType w:val="hybridMultilevel"/>
    <w:tmpl w:val="AC80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129D"/>
    <w:multiLevelType w:val="hybridMultilevel"/>
    <w:tmpl w:val="8690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1A"/>
    <w:rsid w:val="00045C1A"/>
    <w:rsid w:val="0013270D"/>
    <w:rsid w:val="00223D0E"/>
    <w:rsid w:val="00276ABA"/>
    <w:rsid w:val="002C4953"/>
    <w:rsid w:val="00362FEE"/>
    <w:rsid w:val="004D7E47"/>
    <w:rsid w:val="00545BDE"/>
    <w:rsid w:val="005A0FC2"/>
    <w:rsid w:val="00676209"/>
    <w:rsid w:val="00881950"/>
    <w:rsid w:val="00D05565"/>
    <w:rsid w:val="00E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802DE2-B7D6-4B1E-B1FF-5EDFF7E9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Alfie Vladismirk Rivas Perez</dc:creator>
  <cp:keywords/>
  <dc:description/>
  <cp:lastModifiedBy>Emir Medrano Elizo</cp:lastModifiedBy>
  <cp:revision>3</cp:revision>
  <dcterms:created xsi:type="dcterms:W3CDTF">2018-04-11T17:26:00Z</dcterms:created>
  <dcterms:modified xsi:type="dcterms:W3CDTF">2018-12-18T14:44:00Z</dcterms:modified>
</cp:coreProperties>
</file>