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77F" w:rsidRPr="00A6277F" w:rsidRDefault="00C9329C" w:rsidP="00A6277F">
      <w:pPr>
        <w:tabs>
          <w:tab w:val="left" w:pos="6430"/>
          <w:tab w:val="right" w:pos="9362"/>
        </w:tabs>
        <w:spacing w:after="0" w:line="240" w:lineRule="auto"/>
        <w:rPr>
          <w:rFonts w:ascii="Times New Roman" w:eastAsia="Calibri" w:hAnsi="Times New Roman" w:cs="Times New Roman"/>
          <w:b/>
          <w:sz w:val="16"/>
          <w:szCs w:val="16"/>
          <w:lang w:eastAsia="es-ES"/>
        </w:rPr>
      </w:pP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p>
    <w:p w:rsidR="00CA0F5F" w:rsidRPr="000144E1" w:rsidRDefault="00A6277F" w:rsidP="00CA0F5F">
      <w:pPr>
        <w:pStyle w:val="Sinespaciado"/>
        <w:jc w:val="center"/>
        <w:rPr>
          <w:b/>
          <w:sz w:val="28"/>
          <w:lang w:eastAsia="es-ES"/>
        </w:rPr>
      </w:pPr>
      <w:r w:rsidRPr="000144E1">
        <w:rPr>
          <w:b/>
          <w:sz w:val="28"/>
          <w:lang w:eastAsia="es-ES"/>
        </w:rPr>
        <w:t>INSTITUTO NACIONAL DE BIENESTAR ESTUDIANTIL</w:t>
      </w:r>
    </w:p>
    <w:p w:rsidR="000144E1" w:rsidRPr="000144E1" w:rsidRDefault="000144E1" w:rsidP="000144E1">
      <w:pPr>
        <w:pStyle w:val="Sinespaciado"/>
        <w:jc w:val="center"/>
        <w:rPr>
          <w:sz w:val="24"/>
          <w:lang w:eastAsia="es-ES"/>
        </w:rPr>
      </w:pPr>
      <w:r>
        <w:rPr>
          <w:sz w:val="24"/>
          <w:lang w:eastAsia="es-ES"/>
        </w:rPr>
        <w:t>COMITÉ DE COMPRAS Y CONTRATACIONES</w:t>
      </w:r>
      <w:r w:rsidRPr="000144E1">
        <w:rPr>
          <w:sz w:val="24"/>
          <w:lang w:eastAsia="es-ES"/>
        </w:rPr>
        <w:t xml:space="preserve"> INABIE</w:t>
      </w:r>
    </w:p>
    <w:p w:rsidR="00CA0F5F" w:rsidRDefault="00CA0F5F" w:rsidP="00CA0F5F">
      <w:pPr>
        <w:pStyle w:val="Sinespaciado"/>
        <w:jc w:val="center"/>
        <w:rPr>
          <w:b/>
          <w:bCs/>
          <w:lang w:eastAsia="es-ES"/>
        </w:rPr>
      </w:pPr>
      <w:r w:rsidRPr="00CA0F5F">
        <w:rPr>
          <w:b/>
          <w:bCs/>
          <w:lang w:eastAsia="es-ES"/>
        </w:rPr>
        <w:t>“</w:t>
      </w:r>
      <w:r w:rsidR="004C543E">
        <w:rPr>
          <w:b/>
          <w:bCs/>
          <w:lang w:eastAsia="es-ES"/>
        </w:rPr>
        <w:t xml:space="preserve">Año del </w:t>
      </w:r>
      <w:r w:rsidR="00DA5F01">
        <w:rPr>
          <w:b/>
          <w:bCs/>
          <w:lang w:eastAsia="es-ES"/>
        </w:rPr>
        <w:t>Fomento de las</w:t>
      </w:r>
      <w:r w:rsidR="004C543E">
        <w:rPr>
          <w:b/>
          <w:bCs/>
          <w:lang w:eastAsia="es-ES"/>
        </w:rPr>
        <w:t xml:space="preserve"> </w:t>
      </w:r>
      <w:r w:rsidR="00DA5F01">
        <w:rPr>
          <w:b/>
          <w:bCs/>
          <w:lang w:eastAsia="es-ES"/>
        </w:rPr>
        <w:t>Exportaciones</w:t>
      </w:r>
      <w:r w:rsidRPr="00CA0F5F">
        <w:rPr>
          <w:b/>
          <w:bCs/>
          <w:lang w:eastAsia="es-ES"/>
        </w:rPr>
        <w:t>”</w:t>
      </w:r>
    </w:p>
    <w:p w:rsidR="00A6277F" w:rsidRPr="00A6277F" w:rsidRDefault="00A6277F" w:rsidP="00CA0F5F">
      <w:pPr>
        <w:pStyle w:val="Sinespaciado"/>
        <w:jc w:val="center"/>
        <w:rPr>
          <w:lang w:eastAsia="es-ES"/>
        </w:rPr>
      </w:pPr>
    </w:p>
    <w:p w:rsidR="00C9329C" w:rsidRPr="00D302ED" w:rsidRDefault="00C9329C" w:rsidP="00C9329C">
      <w:pPr>
        <w:jc w:val="center"/>
        <w:rPr>
          <w:lang w:val="es-ES_tradnl"/>
        </w:rPr>
      </w:pPr>
      <w:r>
        <w:rPr>
          <w:rStyle w:val="Style7"/>
          <w:lang w:val="es-ES_tradnl"/>
        </w:rPr>
        <w:t>circular de respuesta a los oferentes</w:t>
      </w:r>
    </w:p>
    <w:p w:rsidR="00A6277F" w:rsidRPr="00A6277F" w:rsidRDefault="003C093F" w:rsidP="008942F8">
      <w:pPr>
        <w:spacing w:after="0" w:line="240" w:lineRule="auto"/>
        <w:ind w:left="360"/>
        <w:jc w:val="center"/>
        <w:rPr>
          <w:rFonts w:ascii="Arial Narrow" w:eastAsia="Times New Roman" w:hAnsi="Arial Narrow" w:cs="Arial"/>
          <w:sz w:val="24"/>
          <w:szCs w:val="24"/>
          <w:highlight w:val="yellow"/>
          <w:lang w:val="es-ES_tradnl" w:eastAsia="es-ES"/>
        </w:rPr>
      </w:pPr>
      <w:sdt>
        <w:sdtPr>
          <w:rPr>
            <w:rStyle w:val="Style8"/>
            <w:smallCaps/>
          </w:rPr>
          <w:alias w:val="Departamento ó unidad funcional"/>
          <w:tag w:val="Nombre de la Institución"/>
          <w:id w:val="2693377"/>
        </w:sdtPr>
        <w:sdtEndPr>
          <w:rPr>
            <w:rStyle w:val="Style8"/>
          </w:rPr>
        </w:sdtEndPr>
        <w:sdtContent>
          <w:sdt>
            <w:sdtPr>
              <w:rPr>
                <w:rStyle w:val="Style8"/>
                <w:smallCaps/>
                <w:sz w:val="22"/>
              </w:rPr>
              <w:alias w:val="Departamento ó unidad funcional"/>
              <w:tag w:val="Nombre de la Institución"/>
              <w:id w:val="12643913"/>
            </w:sdtPr>
            <w:sdtEndPr>
              <w:rPr>
                <w:rStyle w:val="Style8"/>
              </w:rPr>
            </w:sdtEndPr>
            <w:sdtContent>
              <w:r w:rsidR="008942F8">
                <w:rPr>
                  <w:rStyle w:val="Style8"/>
                </w:rPr>
                <w:t>Departamento de Compras y Contrataciones</w:t>
              </w:r>
            </w:sdtContent>
          </w:sdt>
        </w:sdtContent>
      </w:sdt>
    </w:p>
    <w:p w:rsidR="00694637" w:rsidRDefault="00694637" w:rsidP="00694637">
      <w:pPr>
        <w:tabs>
          <w:tab w:val="right" w:leader="dot" w:pos="8820"/>
        </w:tabs>
        <w:spacing w:line="240" w:lineRule="auto"/>
        <w:jc w:val="right"/>
      </w:pPr>
    </w:p>
    <w:p w:rsidR="00C9329C" w:rsidRPr="000043CB" w:rsidRDefault="00C9329C" w:rsidP="00C9329C">
      <w:pPr>
        <w:pStyle w:val="Ttulo"/>
        <w:spacing w:before="240"/>
        <w:ind w:left="567" w:hanging="567"/>
        <w:rPr>
          <w:rFonts w:ascii="Arial" w:hAnsi="Arial" w:cs="Arial"/>
          <w:sz w:val="22"/>
          <w:szCs w:val="22"/>
          <w:lang w:val="es-ES"/>
        </w:rPr>
      </w:pPr>
      <w:r w:rsidRPr="000043CB">
        <w:rPr>
          <w:rFonts w:ascii="Arial" w:hAnsi="Arial" w:cs="Arial"/>
          <w:b w:val="0"/>
          <w:sz w:val="22"/>
          <w:szCs w:val="22"/>
          <w:lang w:val="es-ES"/>
        </w:rPr>
        <w:t>CIRCULAR No.</w:t>
      </w:r>
      <w:r w:rsidRPr="000043CB">
        <w:rPr>
          <w:rFonts w:ascii="Arial" w:hAnsi="Arial" w:cs="Arial"/>
          <w:sz w:val="22"/>
          <w:szCs w:val="22"/>
          <w:lang w:val="es-ES"/>
        </w:rPr>
        <w:t xml:space="preserve"> </w:t>
      </w:r>
      <w:sdt>
        <w:sdtPr>
          <w:rPr>
            <w:rFonts w:ascii="Arial" w:hAnsi="Arial" w:cs="Arial"/>
            <w:sz w:val="22"/>
            <w:szCs w:val="22"/>
            <w:lang w:val="es-ES"/>
          </w:rPr>
          <w:alias w:val="Indicar No. de Circular"/>
          <w:tag w:val="Indicar No. de Circular"/>
          <w:id w:val="12609014"/>
        </w:sdtPr>
        <w:sdtEndPr/>
        <w:sdtContent>
          <w:r w:rsidR="00B52003" w:rsidRPr="00B52003">
            <w:rPr>
              <w:rFonts w:ascii="Arial" w:hAnsi="Arial" w:cs="Arial"/>
              <w:sz w:val="22"/>
              <w:szCs w:val="22"/>
              <w:lang w:val="es-ES"/>
            </w:rPr>
            <w:t>I</w:t>
          </w:r>
        </w:sdtContent>
      </w:sdt>
    </w:p>
    <w:p w:rsidR="00C9329C" w:rsidRPr="000043CB" w:rsidRDefault="00C9329C" w:rsidP="0072683D">
      <w:pPr>
        <w:pStyle w:val="Ttulo"/>
        <w:jc w:val="both"/>
        <w:rPr>
          <w:rFonts w:ascii="Arial" w:hAnsi="Arial" w:cs="Arial"/>
          <w:sz w:val="22"/>
          <w:szCs w:val="22"/>
          <w:lang w:val="es-ES"/>
        </w:rPr>
      </w:pPr>
    </w:p>
    <w:p w:rsidR="00C9329C" w:rsidRPr="000043CB" w:rsidRDefault="00C9329C" w:rsidP="0072683D">
      <w:pPr>
        <w:jc w:val="both"/>
        <w:rPr>
          <w:rFonts w:ascii="Arial" w:eastAsia="Calibri" w:hAnsi="Arial" w:cs="Arial"/>
          <w:b/>
        </w:rPr>
      </w:pPr>
      <w:r w:rsidRPr="000043CB">
        <w:rPr>
          <w:rFonts w:ascii="Arial" w:hAnsi="Arial" w:cs="Arial"/>
          <w:b/>
        </w:rPr>
        <w:t>A TODOS LOS OFERENTES CONFORME AL REGISTRO DE INTERESADOS</w:t>
      </w:r>
    </w:p>
    <w:p w:rsidR="000144E1" w:rsidRDefault="00C94CFF" w:rsidP="00C94CFF">
      <w:pPr>
        <w:jc w:val="both"/>
        <w:rPr>
          <w:rStyle w:val="Style19"/>
          <w:rFonts w:cs="Arial"/>
          <w:color w:val="000000"/>
          <w:szCs w:val="24"/>
        </w:rPr>
      </w:pPr>
      <w:r w:rsidRPr="00C94CFF">
        <w:rPr>
          <w:rStyle w:val="Style19"/>
          <w:rFonts w:cs="Arial"/>
          <w:color w:val="000000"/>
          <w:szCs w:val="24"/>
        </w:rPr>
        <w:t>Suministro de Raciones Alimenticias del Almuerzo Escolar y su Distri</w:t>
      </w:r>
      <w:r>
        <w:rPr>
          <w:rStyle w:val="Style19"/>
          <w:rFonts w:cs="Arial"/>
          <w:color w:val="000000"/>
          <w:szCs w:val="24"/>
        </w:rPr>
        <w:t xml:space="preserve">bución a los Centros Educativos </w:t>
      </w:r>
      <w:r w:rsidRPr="00C94CFF">
        <w:rPr>
          <w:rStyle w:val="Style19"/>
          <w:rFonts w:cs="Arial"/>
          <w:color w:val="000000"/>
          <w:szCs w:val="24"/>
        </w:rPr>
        <w:t xml:space="preserve">Públicos durante el período escolar 2018-2019, llevado a cabo por el </w:t>
      </w:r>
      <w:r>
        <w:rPr>
          <w:rStyle w:val="Style19"/>
          <w:rFonts w:cs="Arial"/>
          <w:color w:val="000000"/>
          <w:szCs w:val="24"/>
        </w:rPr>
        <w:t xml:space="preserve">Instituto Nacional de Bienestar </w:t>
      </w:r>
      <w:r w:rsidRPr="00C94CFF">
        <w:rPr>
          <w:rStyle w:val="Style19"/>
          <w:rFonts w:cs="Arial"/>
          <w:color w:val="000000"/>
          <w:szCs w:val="24"/>
        </w:rPr>
        <w:t xml:space="preserve">Estudiantil, Ministerio de Educación; dirigido a Micro, Pequeñas y </w:t>
      </w:r>
      <w:r>
        <w:rPr>
          <w:rStyle w:val="Style19"/>
          <w:rFonts w:cs="Arial"/>
          <w:color w:val="000000"/>
          <w:szCs w:val="24"/>
        </w:rPr>
        <w:t xml:space="preserve">Medianas Empresas (MIPYMES) que </w:t>
      </w:r>
      <w:r w:rsidRPr="00C94CFF">
        <w:rPr>
          <w:rStyle w:val="Style19"/>
          <w:rFonts w:cs="Arial"/>
          <w:color w:val="000000"/>
          <w:szCs w:val="24"/>
        </w:rPr>
        <w:t>presenten cocinas instaladas en el Territorio Nacional. (Referencia: INABIE-CCC-LPN-2018-0007)</w:t>
      </w:r>
    </w:p>
    <w:p w:rsidR="00C5087F" w:rsidRPr="000144E1" w:rsidRDefault="00C9329C" w:rsidP="000144E1">
      <w:pPr>
        <w:jc w:val="both"/>
        <w:rPr>
          <w:rFonts w:ascii="Arial" w:hAnsi="Arial" w:cs="Arial"/>
          <w:b/>
          <w:color w:val="000000"/>
          <w:szCs w:val="24"/>
        </w:rPr>
      </w:pPr>
      <w:r w:rsidRPr="00D62DFD">
        <w:rPr>
          <w:rFonts w:ascii="Arial" w:eastAsia="Calibri" w:hAnsi="Arial" w:cs="Arial"/>
          <w:sz w:val="24"/>
          <w:szCs w:val="24"/>
        </w:rPr>
        <w:t xml:space="preserve">El Comité de Compras y Contrataciones de </w:t>
      </w:r>
      <w:sdt>
        <w:sdtPr>
          <w:rPr>
            <w:rStyle w:val="Style19"/>
            <w:rFonts w:cs="Arial"/>
            <w:sz w:val="24"/>
            <w:szCs w:val="24"/>
          </w:rPr>
          <w:alias w:val="Indicar Nombre Entidad Contratante"/>
          <w:tag w:val="Indicar Nombre Entidad Contratante"/>
          <w:id w:val="12609008"/>
        </w:sdtPr>
        <w:sdtEndPr>
          <w:rPr>
            <w:rStyle w:val="Style19"/>
          </w:rPr>
        </w:sdtEndPr>
        <w:sdtContent>
          <w:r w:rsidR="008942F8" w:rsidRPr="00D62DFD">
            <w:rPr>
              <w:rStyle w:val="Style19"/>
              <w:rFonts w:cs="Arial"/>
              <w:sz w:val="24"/>
              <w:szCs w:val="24"/>
            </w:rPr>
            <w:t xml:space="preserve">El instituto Nacional  de Bienestar Estudiantil </w:t>
          </w:r>
        </w:sdtContent>
      </w:sdt>
      <w:r w:rsidRPr="00D62DFD">
        <w:rPr>
          <w:rFonts w:ascii="Arial" w:eastAsia="Calibri" w:hAnsi="Arial" w:cs="Arial"/>
          <w:sz w:val="24"/>
          <w:szCs w:val="24"/>
        </w:rPr>
        <w:t xml:space="preserve"> les informa que, </w:t>
      </w:r>
      <w:r w:rsidR="008942F8" w:rsidRPr="00D62DFD">
        <w:rPr>
          <w:rFonts w:ascii="Arial" w:eastAsia="Calibri" w:hAnsi="Arial" w:cs="Arial"/>
          <w:sz w:val="24"/>
          <w:szCs w:val="24"/>
        </w:rPr>
        <w:t>desde</w:t>
      </w:r>
      <w:r w:rsidR="000043CB" w:rsidRPr="00D62DFD">
        <w:rPr>
          <w:rFonts w:ascii="Arial" w:eastAsia="Calibri" w:hAnsi="Arial" w:cs="Arial"/>
          <w:sz w:val="24"/>
          <w:szCs w:val="24"/>
        </w:rPr>
        <w:t xml:space="preserve"> el</w:t>
      </w:r>
      <w:r w:rsidR="008942F8" w:rsidRPr="00D62DFD">
        <w:rPr>
          <w:rFonts w:ascii="Arial" w:eastAsia="Calibri" w:hAnsi="Arial" w:cs="Arial"/>
          <w:sz w:val="24"/>
          <w:szCs w:val="24"/>
        </w:rPr>
        <w:t xml:space="preserve"> </w:t>
      </w:r>
      <w:sdt>
        <w:sdtPr>
          <w:rPr>
            <w:rStyle w:val="Style19"/>
            <w:rFonts w:cs="Arial"/>
            <w:sz w:val="24"/>
            <w:szCs w:val="24"/>
          </w:rPr>
          <w:alias w:val="Indicar Fecha"/>
          <w:tag w:val="Indicar Fecha"/>
          <w:id w:val="12609009"/>
        </w:sdtPr>
        <w:sdtEndPr>
          <w:rPr>
            <w:rStyle w:val="Style19"/>
          </w:rPr>
        </w:sdtEndPr>
        <w:sdtContent>
          <w:r w:rsidR="00C94CFF">
            <w:rPr>
              <w:rStyle w:val="Style19"/>
              <w:rFonts w:cs="Arial"/>
              <w:color w:val="FF0000"/>
              <w:sz w:val="24"/>
              <w:szCs w:val="24"/>
            </w:rPr>
            <w:t>09</w:t>
          </w:r>
          <w:r w:rsidR="00DD5237">
            <w:rPr>
              <w:rStyle w:val="Style19"/>
              <w:rFonts w:cs="Arial"/>
              <w:color w:val="FF0000"/>
              <w:sz w:val="24"/>
              <w:szCs w:val="24"/>
            </w:rPr>
            <w:t xml:space="preserve"> de </w:t>
          </w:r>
          <w:r w:rsidR="000144E1">
            <w:rPr>
              <w:rStyle w:val="Style19"/>
              <w:rFonts w:cs="Arial"/>
              <w:color w:val="FF0000"/>
              <w:sz w:val="24"/>
              <w:szCs w:val="24"/>
            </w:rPr>
            <w:t>abril</w:t>
          </w:r>
          <w:r w:rsidR="000043CB" w:rsidRPr="00410C5C">
            <w:rPr>
              <w:rStyle w:val="Style19"/>
              <w:rFonts w:cs="Arial"/>
              <w:color w:val="FF0000"/>
              <w:sz w:val="24"/>
              <w:szCs w:val="24"/>
            </w:rPr>
            <w:t xml:space="preserve"> hasta el </w:t>
          </w:r>
          <w:r w:rsidR="00C94CFF">
            <w:rPr>
              <w:rStyle w:val="Style19"/>
              <w:rFonts w:cs="Arial"/>
              <w:color w:val="FF0000"/>
              <w:sz w:val="24"/>
              <w:szCs w:val="24"/>
            </w:rPr>
            <w:t>0</w:t>
          </w:r>
          <w:r w:rsidR="000144E1">
            <w:rPr>
              <w:rStyle w:val="Style19"/>
              <w:rFonts w:cs="Arial"/>
              <w:color w:val="FF0000"/>
              <w:sz w:val="24"/>
              <w:szCs w:val="24"/>
            </w:rPr>
            <w:t>3</w:t>
          </w:r>
          <w:r w:rsidR="004C543E">
            <w:rPr>
              <w:rStyle w:val="Style19"/>
              <w:rFonts w:cs="Arial"/>
              <w:color w:val="FF0000"/>
              <w:sz w:val="24"/>
              <w:szCs w:val="24"/>
            </w:rPr>
            <w:t xml:space="preserve"> </w:t>
          </w:r>
          <w:r w:rsidR="000043CB" w:rsidRPr="00410C5C">
            <w:rPr>
              <w:rStyle w:val="Style19"/>
              <w:rFonts w:cs="Arial"/>
              <w:color w:val="FF0000"/>
              <w:sz w:val="24"/>
              <w:szCs w:val="24"/>
            </w:rPr>
            <w:t>de</w:t>
          </w:r>
          <w:r w:rsidR="000043CB" w:rsidRPr="00D62DFD">
            <w:rPr>
              <w:rStyle w:val="Style19"/>
              <w:rFonts w:cs="Arial"/>
              <w:sz w:val="24"/>
              <w:szCs w:val="24"/>
            </w:rPr>
            <w:t xml:space="preserve"> </w:t>
          </w:r>
          <w:r w:rsidR="00C94CFF">
            <w:rPr>
              <w:rStyle w:val="Style19"/>
              <w:rFonts w:cs="Arial"/>
              <w:color w:val="FF0000"/>
              <w:sz w:val="24"/>
              <w:szCs w:val="24"/>
            </w:rPr>
            <w:t>mayo</w:t>
          </w:r>
          <w:r w:rsidR="00DD5237">
            <w:rPr>
              <w:rStyle w:val="Style19"/>
              <w:rFonts w:cs="Arial"/>
              <w:color w:val="FF0000"/>
              <w:sz w:val="24"/>
              <w:szCs w:val="24"/>
            </w:rPr>
            <w:t xml:space="preserve"> de 201</w:t>
          </w:r>
          <w:r w:rsidR="00DA5F01">
            <w:rPr>
              <w:rStyle w:val="Style19"/>
              <w:rFonts w:cs="Arial"/>
              <w:color w:val="FF0000"/>
              <w:sz w:val="24"/>
              <w:szCs w:val="24"/>
            </w:rPr>
            <w:t>8</w:t>
          </w:r>
        </w:sdtContent>
      </w:sdt>
      <w:r w:rsidRPr="00D62DFD">
        <w:rPr>
          <w:rFonts w:ascii="Arial" w:eastAsia="Calibri" w:hAnsi="Arial" w:cs="Arial"/>
          <w:sz w:val="24"/>
          <w:szCs w:val="24"/>
        </w:rPr>
        <w:t xml:space="preserve"> recibimos la</w:t>
      </w:r>
      <w:r w:rsidR="00C5087F" w:rsidRPr="00D62DFD">
        <w:rPr>
          <w:rFonts w:ascii="Arial" w:eastAsia="Calibri" w:hAnsi="Arial" w:cs="Arial"/>
          <w:sz w:val="24"/>
          <w:szCs w:val="24"/>
        </w:rPr>
        <w:t>s</w:t>
      </w:r>
      <w:r w:rsidRPr="00D62DFD">
        <w:rPr>
          <w:rFonts w:ascii="Arial" w:eastAsia="Calibri" w:hAnsi="Arial" w:cs="Arial"/>
          <w:sz w:val="24"/>
          <w:szCs w:val="24"/>
        </w:rPr>
        <w:t xml:space="preserve"> siguiente</w:t>
      </w:r>
      <w:r w:rsidR="00C5087F" w:rsidRPr="00D62DFD">
        <w:rPr>
          <w:rFonts w:ascii="Arial" w:eastAsia="Calibri" w:hAnsi="Arial" w:cs="Arial"/>
          <w:sz w:val="24"/>
          <w:szCs w:val="24"/>
        </w:rPr>
        <w:t>s</w:t>
      </w:r>
      <w:r w:rsidRPr="00D62DFD">
        <w:rPr>
          <w:rFonts w:ascii="Arial" w:eastAsia="Calibri" w:hAnsi="Arial" w:cs="Arial"/>
          <w:sz w:val="24"/>
          <w:szCs w:val="24"/>
        </w:rPr>
        <w:t xml:space="preserve"> pregunta</w:t>
      </w:r>
      <w:r w:rsidR="00C5087F" w:rsidRPr="00D62DFD">
        <w:rPr>
          <w:rFonts w:ascii="Arial" w:eastAsia="Calibri" w:hAnsi="Arial" w:cs="Arial"/>
          <w:sz w:val="24"/>
          <w:szCs w:val="24"/>
        </w:rPr>
        <w:t>s</w:t>
      </w:r>
      <w:r w:rsidRPr="00D62DFD">
        <w:rPr>
          <w:rFonts w:ascii="Arial" w:eastAsia="Calibri" w:hAnsi="Arial" w:cs="Arial"/>
          <w:sz w:val="24"/>
          <w:szCs w:val="24"/>
        </w:rPr>
        <w:t xml:space="preserve">: </w:t>
      </w:r>
    </w:p>
    <w:p w:rsidR="004C543E" w:rsidRDefault="00C94CFF" w:rsidP="000144E1">
      <w:pPr>
        <w:pStyle w:val="Prrafodelista"/>
        <w:numPr>
          <w:ilvl w:val="0"/>
          <w:numId w:val="10"/>
        </w:numPr>
        <w:spacing w:after="0" w:line="240" w:lineRule="auto"/>
        <w:contextualSpacing w:val="0"/>
        <w:jc w:val="both"/>
        <w:rPr>
          <w:rFonts w:ascii="Arial" w:hAnsi="Arial" w:cs="Arial"/>
          <w:sz w:val="24"/>
          <w:szCs w:val="24"/>
        </w:rPr>
      </w:pPr>
      <w:r>
        <w:rPr>
          <w:rFonts w:ascii="Arial" w:hAnsi="Arial" w:cs="Arial"/>
          <w:sz w:val="24"/>
          <w:szCs w:val="24"/>
        </w:rPr>
        <w:t xml:space="preserve">Cuál es el tipo de póliza que se debe tener. A favor del </w:t>
      </w:r>
      <w:proofErr w:type="spellStart"/>
      <w:r>
        <w:rPr>
          <w:rFonts w:ascii="Arial" w:hAnsi="Arial" w:cs="Arial"/>
          <w:sz w:val="24"/>
          <w:szCs w:val="24"/>
        </w:rPr>
        <w:t>inabie</w:t>
      </w:r>
      <w:proofErr w:type="spellEnd"/>
      <w:r>
        <w:rPr>
          <w:rFonts w:ascii="Arial" w:hAnsi="Arial" w:cs="Arial"/>
          <w:sz w:val="24"/>
          <w:szCs w:val="24"/>
        </w:rPr>
        <w:t>?</w:t>
      </w:r>
    </w:p>
    <w:p w:rsidR="00C94CFF" w:rsidRDefault="00C94CFF" w:rsidP="00C94CFF">
      <w:pPr>
        <w:pStyle w:val="Prrafodelista"/>
        <w:spacing w:after="0" w:line="240" w:lineRule="auto"/>
        <w:contextualSpacing w:val="0"/>
        <w:jc w:val="both"/>
        <w:rPr>
          <w:rFonts w:ascii="Arial" w:hAnsi="Arial" w:cs="Arial"/>
          <w:sz w:val="24"/>
          <w:szCs w:val="24"/>
        </w:rPr>
      </w:pPr>
      <w:proofErr w:type="gramStart"/>
      <w:r>
        <w:rPr>
          <w:rFonts w:ascii="Arial" w:hAnsi="Arial" w:cs="Arial"/>
          <w:sz w:val="24"/>
          <w:szCs w:val="24"/>
        </w:rPr>
        <w:t>Póliza de daños a terceros?</w:t>
      </w:r>
      <w:proofErr w:type="gramEnd"/>
    </w:p>
    <w:p w:rsidR="00C94CFF" w:rsidRPr="004C543E" w:rsidRDefault="00C94CFF" w:rsidP="00C94CFF">
      <w:pPr>
        <w:pStyle w:val="Prrafodelista"/>
        <w:spacing w:after="0" w:line="240" w:lineRule="auto"/>
        <w:contextualSpacing w:val="0"/>
        <w:jc w:val="both"/>
        <w:rPr>
          <w:rFonts w:ascii="Arial" w:hAnsi="Arial" w:cs="Arial"/>
          <w:sz w:val="24"/>
          <w:szCs w:val="24"/>
        </w:rPr>
      </w:pPr>
      <w:proofErr w:type="gramStart"/>
      <w:r>
        <w:rPr>
          <w:rFonts w:ascii="Arial" w:hAnsi="Arial" w:cs="Arial"/>
          <w:sz w:val="24"/>
          <w:szCs w:val="24"/>
        </w:rPr>
        <w:t>Póliza de responsabilidad civil?</w:t>
      </w:r>
      <w:proofErr w:type="gramEnd"/>
    </w:p>
    <w:p w:rsidR="00166428" w:rsidRPr="00D62DFD" w:rsidRDefault="00166428" w:rsidP="0072683D">
      <w:pPr>
        <w:pStyle w:val="Prrafodelista"/>
        <w:ind w:left="786"/>
        <w:jc w:val="both"/>
        <w:rPr>
          <w:rFonts w:ascii="Arial" w:hAnsi="Arial" w:cs="Arial"/>
          <w:sz w:val="24"/>
          <w:szCs w:val="24"/>
        </w:rPr>
      </w:pPr>
    </w:p>
    <w:p w:rsidR="002E1446" w:rsidRPr="009C5871" w:rsidRDefault="00D527A2" w:rsidP="009C5871">
      <w:pPr>
        <w:pStyle w:val="Prrafodelista"/>
        <w:jc w:val="both"/>
        <w:rPr>
          <w:rFonts w:ascii="Arial" w:hAnsi="Arial" w:cs="Arial"/>
          <w:b/>
          <w:color w:val="FF0000"/>
          <w:sz w:val="24"/>
          <w:szCs w:val="24"/>
        </w:rPr>
      </w:pPr>
      <w:r w:rsidRPr="00D62DFD">
        <w:rPr>
          <w:rFonts w:ascii="Arial" w:hAnsi="Arial" w:cs="Arial"/>
          <w:b/>
          <w:sz w:val="24"/>
          <w:szCs w:val="24"/>
        </w:rPr>
        <w:t>Respuesta:</w:t>
      </w:r>
      <w:r w:rsidR="00B42A2F">
        <w:rPr>
          <w:rFonts w:ascii="Arial" w:hAnsi="Arial" w:cs="Arial"/>
          <w:b/>
          <w:sz w:val="24"/>
          <w:szCs w:val="24"/>
        </w:rPr>
        <w:t xml:space="preserve"> La </w:t>
      </w:r>
      <w:proofErr w:type="spellStart"/>
      <w:r w:rsidR="00B42A2F">
        <w:rPr>
          <w:rFonts w:ascii="Arial" w:hAnsi="Arial" w:cs="Arial"/>
          <w:b/>
          <w:sz w:val="24"/>
          <w:szCs w:val="24"/>
        </w:rPr>
        <w:t>poliza</w:t>
      </w:r>
      <w:proofErr w:type="spellEnd"/>
      <w:r w:rsidR="00B42A2F">
        <w:rPr>
          <w:rFonts w:ascii="Arial" w:hAnsi="Arial" w:cs="Arial"/>
          <w:b/>
          <w:sz w:val="24"/>
          <w:szCs w:val="24"/>
        </w:rPr>
        <w:t xml:space="preserve"> de seguro a adquirir es una para Garantizar la Seriedad de la Oferta, por lo </w:t>
      </w:r>
      <w:proofErr w:type="gramStart"/>
      <w:r w:rsidR="00B42A2F">
        <w:rPr>
          <w:rFonts w:ascii="Arial" w:hAnsi="Arial" w:cs="Arial"/>
          <w:b/>
          <w:sz w:val="24"/>
          <w:szCs w:val="24"/>
        </w:rPr>
        <w:t>tanto</w:t>
      </w:r>
      <w:proofErr w:type="gramEnd"/>
      <w:r w:rsidR="00B42A2F">
        <w:rPr>
          <w:rFonts w:ascii="Arial" w:hAnsi="Arial" w:cs="Arial"/>
          <w:b/>
          <w:sz w:val="24"/>
          <w:szCs w:val="24"/>
        </w:rPr>
        <w:t xml:space="preserve"> no se trata de </w:t>
      </w:r>
      <w:proofErr w:type="spellStart"/>
      <w:r w:rsidR="00B42A2F">
        <w:rPr>
          <w:rFonts w:ascii="Arial" w:hAnsi="Arial" w:cs="Arial"/>
          <w:b/>
          <w:sz w:val="24"/>
          <w:szCs w:val="24"/>
        </w:rPr>
        <w:t>Poliza</w:t>
      </w:r>
      <w:proofErr w:type="spellEnd"/>
      <w:r w:rsidR="00B42A2F">
        <w:rPr>
          <w:rFonts w:ascii="Arial" w:hAnsi="Arial" w:cs="Arial"/>
          <w:b/>
          <w:sz w:val="24"/>
          <w:szCs w:val="24"/>
        </w:rPr>
        <w:t xml:space="preserve"> de Daños a Terceros.</w:t>
      </w:r>
    </w:p>
    <w:p w:rsidR="00C94CFF" w:rsidRPr="00C94CFF" w:rsidRDefault="00C94CFF" w:rsidP="00C94CFF">
      <w:pPr>
        <w:pStyle w:val="Prrafodelista"/>
        <w:spacing w:after="0"/>
        <w:jc w:val="both"/>
        <w:rPr>
          <w:rFonts w:ascii="Arial" w:hAnsi="Arial" w:cs="Arial"/>
          <w:sz w:val="24"/>
          <w:szCs w:val="24"/>
        </w:rPr>
      </w:pPr>
    </w:p>
    <w:p w:rsidR="00C94CFF" w:rsidRDefault="00C94CFF" w:rsidP="00C94CFF">
      <w:pPr>
        <w:pStyle w:val="Prrafodelista"/>
        <w:numPr>
          <w:ilvl w:val="0"/>
          <w:numId w:val="10"/>
        </w:numPr>
        <w:spacing w:after="0"/>
        <w:jc w:val="both"/>
        <w:rPr>
          <w:rFonts w:ascii="Arial" w:hAnsi="Arial" w:cs="Arial"/>
          <w:sz w:val="24"/>
          <w:szCs w:val="24"/>
        </w:rPr>
      </w:pPr>
      <w:proofErr w:type="gramStart"/>
      <w:r w:rsidRPr="00C94CFF">
        <w:rPr>
          <w:rFonts w:ascii="Arial" w:hAnsi="Arial" w:cs="Arial"/>
          <w:sz w:val="24"/>
          <w:szCs w:val="24"/>
        </w:rPr>
        <w:t>En el Caso para el Municipio Santo Domingo Este aclarar si es posible indicar Centro Educativo o lote especifico como indica el ITEM 8?</w:t>
      </w:r>
      <w:proofErr w:type="gramEnd"/>
    </w:p>
    <w:p w:rsidR="009C5871" w:rsidRPr="00C94CFF" w:rsidRDefault="009C5871" w:rsidP="009C5871">
      <w:pPr>
        <w:pStyle w:val="Prrafodelista"/>
        <w:spacing w:after="0"/>
        <w:jc w:val="both"/>
        <w:rPr>
          <w:rFonts w:ascii="Arial" w:hAnsi="Arial" w:cs="Arial"/>
          <w:sz w:val="24"/>
          <w:szCs w:val="24"/>
        </w:rPr>
      </w:pPr>
    </w:p>
    <w:p w:rsidR="00C94CFF" w:rsidRDefault="009C5871" w:rsidP="009C5871">
      <w:pPr>
        <w:pStyle w:val="Prrafodelista"/>
        <w:jc w:val="both"/>
        <w:rPr>
          <w:rFonts w:ascii="Arial" w:hAnsi="Arial" w:cs="Arial"/>
          <w:b/>
          <w:sz w:val="24"/>
          <w:szCs w:val="24"/>
        </w:rPr>
      </w:pPr>
      <w:r w:rsidRPr="00D62DFD">
        <w:rPr>
          <w:rFonts w:ascii="Arial" w:hAnsi="Arial" w:cs="Arial"/>
          <w:b/>
          <w:sz w:val="24"/>
          <w:szCs w:val="24"/>
        </w:rPr>
        <w:t>Respuesta:</w:t>
      </w:r>
      <w:r w:rsidR="00B42A2F">
        <w:rPr>
          <w:rFonts w:ascii="Arial" w:hAnsi="Arial" w:cs="Arial"/>
          <w:b/>
          <w:sz w:val="24"/>
          <w:szCs w:val="24"/>
        </w:rPr>
        <w:t xml:space="preserve"> No es necesario indicar Centros Educativos o Lotes específicos, Ver Enmienda I del referido proceso.</w:t>
      </w:r>
    </w:p>
    <w:p w:rsidR="009C5871" w:rsidRPr="009C5871" w:rsidRDefault="009C5871" w:rsidP="009C5871">
      <w:pPr>
        <w:pStyle w:val="Prrafodelista"/>
        <w:jc w:val="both"/>
        <w:rPr>
          <w:rFonts w:ascii="Arial" w:hAnsi="Arial" w:cs="Arial"/>
          <w:b/>
          <w:color w:val="FF0000"/>
          <w:sz w:val="24"/>
          <w:szCs w:val="24"/>
        </w:rPr>
      </w:pPr>
    </w:p>
    <w:p w:rsidR="002E1446" w:rsidRPr="00C94CFF" w:rsidRDefault="00C94CFF" w:rsidP="00C94CFF">
      <w:pPr>
        <w:pStyle w:val="Prrafodelista"/>
        <w:numPr>
          <w:ilvl w:val="0"/>
          <w:numId w:val="10"/>
        </w:numPr>
        <w:spacing w:after="0"/>
        <w:jc w:val="both"/>
        <w:rPr>
          <w:rFonts w:ascii="Arial" w:hAnsi="Arial" w:cs="Arial"/>
          <w:sz w:val="24"/>
          <w:szCs w:val="24"/>
        </w:rPr>
      </w:pPr>
      <w:r w:rsidRPr="00C94CFF">
        <w:rPr>
          <w:rFonts w:ascii="Arial" w:hAnsi="Arial" w:cs="Arial"/>
          <w:sz w:val="24"/>
          <w:szCs w:val="24"/>
        </w:rPr>
        <w:t>¿En el Anexo 10 Listado de Lotes licitados  por Provincia.- Archivo Adjunto, Indicar si se deben imprimir el listado y adjuntar el municipio por el cual se está Licitando?</w:t>
      </w:r>
    </w:p>
    <w:p w:rsidR="00C94CFF" w:rsidRDefault="00C94CFF" w:rsidP="002E1446">
      <w:pPr>
        <w:pStyle w:val="Prrafodelista"/>
        <w:jc w:val="both"/>
        <w:rPr>
          <w:rFonts w:ascii="Arial" w:hAnsi="Arial" w:cs="Arial"/>
          <w:b/>
          <w:sz w:val="24"/>
          <w:szCs w:val="24"/>
        </w:rPr>
      </w:pPr>
    </w:p>
    <w:p w:rsidR="002E1446" w:rsidRDefault="002E1446" w:rsidP="002E1446">
      <w:pPr>
        <w:pStyle w:val="Prrafodelista"/>
        <w:jc w:val="both"/>
        <w:rPr>
          <w:rFonts w:ascii="Arial" w:hAnsi="Arial" w:cs="Arial"/>
          <w:b/>
          <w:color w:val="FF0000"/>
          <w:sz w:val="24"/>
          <w:szCs w:val="24"/>
        </w:rPr>
      </w:pPr>
      <w:r w:rsidRPr="00D62DFD">
        <w:rPr>
          <w:rFonts w:ascii="Arial" w:hAnsi="Arial" w:cs="Arial"/>
          <w:b/>
          <w:sz w:val="24"/>
          <w:szCs w:val="24"/>
        </w:rPr>
        <w:lastRenderedPageBreak/>
        <w:t>Respuesta:</w:t>
      </w:r>
      <w:r>
        <w:rPr>
          <w:rFonts w:ascii="Arial" w:hAnsi="Arial" w:cs="Arial"/>
          <w:b/>
          <w:color w:val="FF0000"/>
          <w:sz w:val="24"/>
          <w:szCs w:val="24"/>
        </w:rPr>
        <w:t xml:space="preserve"> </w:t>
      </w:r>
      <w:r w:rsidR="00B42A2F">
        <w:rPr>
          <w:rFonts w:ascii="Arial" w:hAnsi="Arial" w:cs="Arial"/>
          <w:b/>
          <w:color w:val="FF0000"/>
          <w:sz w:val="24"/>
          <w:szCs w:val="24"/>
        </w:rPr>
        <w:t>Este Anexo fue eliminado en la Enmienda I, los oferentes no necesitan indicar los LOTES por los que participan, solo deben indicar en el Formulario de Presentación de Oferta, el municipio en el que están instalados, y considerándose adjudicables en los centros de su municipio y los municipios aledaños que no violen el criterio de proximidad.</w:t>
      </w:r>
    </w:p>
    <w:p w:rsidR="00C94CFF" w:rsidRDefault="00C94CFF" w:rsidP="002E1446">
      <w:pPr>
        <w:pStyle w:val="Prrafodelista"/>
        <w:jc w:val="both"/>
        <w:rPr>
          <w:rFonts w:ascii="Arial" w:hAnsi="Arial" w:cs="Arial"/>
          <w:b/>
          <w:color w:val="FF0000"/>
          <w:sz w:val="24"/>
          <w:szCs w:val="24"/>
        </w:rPr>
      </w:pPr>
    </w:p>
    <w:p w:rsidR="002E1446" w:rsidRDefault="009C5871" w:rsidP="002E1446">
      <w:pPr>
        <w:pStyle w:val="Prrafodelista"/>
        <w:numPr>
          <w:ilvl w:val="0"/>
          <w:numId w:val="10"/>
        </w:numPr>
        <w:spacing w:after="0"/>
        <w:jc w:val="both"/>
        <w:rPr>
          <w:rFonts w:ascii="Arial" w:hAnsi="Arial" w:cs="Arial"/>
          <w:sz w:val="24"/>
          <w:szCs w:val="24"/>
        </w:rPr>
      </w:pPr>
      <w:r>
        <w:rPr>
          <w:rFonts w:ascii="Arial" w:hAnsi="Arial" w:cs="Arial"/>
          <w:sz w:val="24"/>
          <w:szCs w:val="24"/>
        </w:rPr>
        <w:t xml:space="preserve">En base a que monto se sacará el 1% para hacer la garantía de seriedad de la ofertas ya que en el numeral 1.4 pág. 14 del pliego de condiciones indica que no será presentada oferta económica de precio, sino que, en cambio, deberá depositarse una declaración jurada de aceptación de precio único o </w:t>
      </w:r>
      <w:proofErr w:type="gramStart"/>
      <w:r>
        <w:rPr>
          <w:rFonts w:ascii="Arial" w:hAnsi="Arial" w:cs="Arial"/>
          <w:sz w:val="24"/>
          <w:szCs w:val="24"/>
        </w:rPr>
        <w:t>estándar.</w:t>
      </w:r>
      <w:r w:rsidR="002E1446" w:rsidRPr="002E1446">
        <w:rPr>
          <w:rFonts w:ascii="Arial" w:hAnsi="Arial" w:cs="Arial"/>
          <w:sz w:val="24"/>
          <w:szCs w:val="24"/>
        </w:rPr>
        <w:t>.</w:t>
      </w:r>
      <w:proofErr w:type="gramEnd"/>
    </w:p>
    <w:p w:rsidR="002E1446" w:rsidRPr="002E1446" w:rsidRDefault="002E1446" w:rsidP="002E1446">
      <w:pPr>
        <w:spacing w:after="0"/>
        <w:jc w:val="both"/>
        <w:rPr>
          <w:rFonts w:ascii="Arial" w:hAnsi="Arial" w:cs="Arial"/>
          <w:sz w:val="24"/>
          <w:szCs w:val="24"/>
        </w:rPr>
      </w:pPr>
    </w:p>
    <w:p w:rsidR="00D00491" w:rsidRPr="00D00491" w:rsidRDefault="002E1446" w:rsidP="009C5871">
      <w:pPr>
        <w:pStyle w:val="Prrafodelista"/>
        <w:jc w:val="both"/>
        <w:rPr>
          <w:rFonts w:ascii="Arial" w:hAnsi="Arial" w:cs="Arial"/>
          <w:b/>
          <w:color w:val="FF0000"/>
          <w:sz w:val="24"/>
          <w:szCs w:val="24"/>
          <w:lang w:val="es-ES"/>
        </w:rPr>
      </w:pPr>
      <w:r w:rsidRPr="00D62DFD">
        <w:rPr>
          <w:rFonts w:ascii="Arial" w:hAnsi="Arial" w:cs="Arial"/>
          <w:b/>
          <w:sz w:val="24"/>
          <w:szCs w:val="24"/>
        </w:rPr>
        <w:t>Respuesta:</w:t>
      </w:r>
      <w:r>
        <w:rPr>
          <w:rFonts w:ascii="Arial" w:hAnsi="Arial" w:cs="Arial"/>
          <w:b/>
          <w:color w:val="FF0000"/>
          <w:sz w:val="24"/>
          <w:szCs w:val="24"/>
        </w:rPr>
        <w:t xml:space="preserve"> </w:t>
      </w:r>
      <w:r w:rsidR="00B42A2F">
        <w:rPr>
          <w:rFonts w:ascii="Arial" w:hAnsi="Arial" w:cs="Arial"/>
          <w:b/>
          <w:color w:val="FF0000"/>
          <w:sz w:val="24"/>
          <w:szCs w:val="24"/>
        </w:rPr>
        <w:t>El monto está indicado en la Enmienda I, del presente proceso publicada el día 24 de abril de 2018.</w:t>
      </w:r>
    </w:p>
    <w:p w:rsidR="002E1446" w:rsidRPr="002E1446" w:rsidRDefault="002E1446" w:rsidP="002E1446">
      <w:pPr>
        <w:pStyle w:val="Prrafodelista"/>
        <w:jc w:val="both"/>
        <w:rPr>
          <w:rFonts w:ascii="Arial" w:hAnsi="Arial" w:cs="Arial"/>
          <w:b/>
          <w:color w:val="FF0000"/>
          <w:sz w:val="24"/>
          <w:szCs w:val="24"/>
        </w:rPr>
      </w:pPr>
    </w:p>
    <w:p w:rsidR="002E1446" w:rsidRDefault="009C5871" w:rsidP="002E1446">
      <w:pPr>
        <w:pStyle w:val="Prrafodelista"/>
        <w:numPr>
          <w:ilvl w:val="0"/>
          <w:numId w:val="10"/>
        </w:numPr>
        <w:spacing w:after="0"/>
        <w:jc w:val="both"/>
        <w:rPr>
          <w:rFonts w:ascii="Arial" w:hAnsi="Arial" w:cs="Arial"/>
          <w:sz w:val="24"/>
          <w:szCs w:val="24"/>
        </w:rPr>
      </w:pPr>
      <w:proofErr w:type="gramStart"/>
      <w:r>
        <w:rPr>
          <w:rFonts w:ascii="Arial" w:hAnsi="Arial" w:cs="Arial"/>
          <w:sz w:val="24"/>
          <w:szCs w:val="24"/>
        </w:rPr>
        <w:t>Puedo participar en un municipio diferente a donde está instalada la empresa?</w:t>
      </w:r>
      <w:proofErr w:type="gramEnd"/>
    </w:p>
    <w:p w:rsidR="002E1446" w:rsidRDefault="002E1446" w:rsidP="002E1446">
      <w:pPr>
        <w:spacing w:after="0"/>
        <w:ind w:left="360"/>
        <w:jc w:val="both"/>
        <w:rPr>
          <w:rFonts w:ascii="Arial" w:hAnsi="Arial" w:cs="Arial"/>
          <w:sz w:val="24"/>
          <w:szCs w:val="24"/>
        </w:rPr>
      </w:pPr>
    </w:p>
    <w:p w:rsidR="000F1AFA" w:rsidRPr="000F1AFA" w:rsidRDefault="002E1446" w:rsidP="009C5871">
      <w:pPr>
        <w:pStyle w:val="Prrafodelista"/>
        <w:jc w:val="both"/>
        <w:rPr>
          <w:rFonts w:eastAsia="Arial Narrow"/>
          <w:i/>
          <w:color w:val="FF0000"/>
        </w:rPr>
      </w:pPr>
      <w:r w:rsidRPr="002E1446">
        <w:rPr>
          <w:rFonts w:ascii="Arial" w:hAnsi="Arial" w:cs="Arial"/>
          <w:b/>
          <w:sz w:val="24"/>
          <w:szCs w:val="24"/>
        </w:rPr>
        <w:t>Respuesta:</w:t>
      </w:r>
      <w:r w:rsidR="00D00491">
        <w:rPr>
          <w:rFonts w:ascii="Arial" w:hAnsi="Arial" w:cs="Arial"/>
          <w:b/>
          <w:sz w:val="24"/>
          <w:szCs w:val="24"/>
        </w:rPr>
        <w:t xml:space="preserve"> </w:t>
      </w:r>
      <w:r w:rsidR="00B42A2F">
        <w:rPr>
          <w:rFonts w:ascii="Arial" w:hAnsi="Arial" w:cs="Arial"/>
          <w:b/>
          <w:sz w:val="24"/>
          <w:szCs w:val="24"/>
        </w:rPr>
        <w:t>Debe indicar en su oferta el municipio donde esta instalada su empresa y se considerará habilitado para los centros educativos en el propio municipio y en municipios aledaños que no violen el criterio de proximidad, es decir que no se encuentren a distancias que impliquen desplazamientos superiores a 30 minutos, desde el lugar en que se encuentra instalada la empresa hasta el centro educativo. Ver Enmienda I.</w:t>
      </w:r>
    </w:p>
    <w:p w:rsidR="002E1446" w:rsidRPr="002E1446" w:rsidRDefault="002E1446" w:rsidP="002E1446">
      <w:pPr>
        <w:spacing w:after="0"/>
        <w:jc w:val="both"/>
        <w:rPr>
          <w:rFonts w:ascii="Arial" w:hAnsi="Arial" w:cs="Arial"/>
          <w:sz w:val="24"/>
          <w:szCs w:val="24"/>
        </w:rPr>
      </w:pPr>
    </w:p>
    <w:p w:rsidR="002E1446" w:rsidRDefault="009C5871" w:rsidP="002E1446">
      <w:pPr>
        <w:pStyle w:val="Prrafodelista"/>
        <w:numPr>
          <w:ilvl w:val="0"/>
          <w:numId w:val="10"/>
        </w:numPr>
        <w:spacing w:after="0"/>
        <w:jc w:val="both"/>
        <w:rPr>
          <w:rFonts w:ascii="Arial" w:hAnsi="Arial" w:cs="Arial"/>
          <w:sz w:val="24"/>
          <w:szCs w:val="24"/>
        </w:rPr>
      </w:pPr>
      <w:proofErr w:type="gramStart"/>
      <w:r>
        <w:rPr>
          <w:rFonts w:ascii="Arial" w:hAnsi="Arial" w:cs="Arial"/>
          <w:sz w:val="24"/>
          <w:szCs w:val="24"/>
        </w:rPr>
        <w:t>Si en el formulario de presentación de oferta solo debo de incluir el municipio de mi interés como determino el monto para la presentación de la garantía de seriedad de la oferta?</w:t>
      </w:r>
      <w:proofErr w:type="gramEnd"/>
    </w:p>
    <w:p w:rsidR="002E1446" w:rsidRDefault="002E1446" w:rsidP="002E1446">
      <w:pPr>
        <w:spacing w:after="0"/>
        <w:jc w:val="both"/>
        <w:rPr>
          <w:rFonts w:ascii="Arial" w:hAnsi="Arial" w:cs="Arial"/>
          <w:sz w:val="24"/>
          <w:szCs w:val="24"/>
        </w:rPr>
      </w:pPr>
    </w:p>
    <w:p w:rsidR="000F1AFA" w:rsidRPr="000F1AFA" w:rsidRDefault="002E1446" w:rsidP="000F1AFA">
      <w:pPr>
        <w:ind w:left="708"/>
        <w:jc w:val="both"/>
        <w:rPr>
          <w:rFonts w:cs="Arial"/>
          <w:i/>
        </w:rPr>
      </w:pPr>
      <w:r w:rsidRPr="002E1446">
        <w:rPr>
          <w:rFonts w:ascii="Arial" w:hAnsi="Arial" w:cs="Arial"/>
          <w:b/>
          <w:sz w:val="24"/>
          <w:szCs w:val="24"/>
        </w:rPr>
        <w:t>Respuesta:</w:t>
      </w:r>
      <w:r w:rsidR="000F1AFA">
        <w:rPr>
          <w:rFonts w:ascii="Arial" w:hAnsi="Arial" w:cs="Arial"/>
          <w:b/>
          <w:sz w:val="24"/>
          <w:szCs w:val="24"/>
        </w:rPr>
        <w:t xml:space="preserve"> </w:t>
      </w:r>
      <w:r w:rsidR="00B42A2F">
        <w:rPr>
          <w:rFonts w:ascii="Arial" w:hAnsi="Arial" w:cs="Arial"/>
          <w:b/>
          <w:color w:val="FF0000"/>
          <w:sz w:val="24"/>
          <w:szCs w:val="24"/>
        </w:rPr>
        <w:t xml:space="preserve">El monto </w:t>
      </w:r>
      <w:r w:rsidR="00B42A2F">
        <w:rPr>
          <w:rFonts w:ascii="Arial" w:hAnsi="Arial" w:cs="Arial"/>
          <w:b/>
          <w:color w:val="FF0000"/>
          <w:sz w:val="24"/>
          <w:szCs w:val="24"/>
        </w:rPr>
        <w:t xml:space="preserve">exacto </w:t>
      </w:r>
      <w:r w:rsidR="00B42A2F">
        <w:rPr>
          <w:rFonts w:ascii="Arial" w:hAnsi="Arial" w:cs="Arial"/>
          <w:b/>
          <w:color w:val="FF0000"/>
          <w:sz w:val="24"/>
          <w:szCs w:val="24"/>
        </w:rPr>
        <w:t>está indicado en la Enmienda I, del presente proceso publicada el día 24 de abril de 2018.</w:t>
      </w:r>
    </w:p>
    <w:p w:rsidR="002E1446" w:rsidRPr="002E1446" w:rsidRDefault="002E1446" w:rsidP="002E1446">
      <w:pPr>
        <w:spacing w:after="0"/>
        <w:jc w:val="both"/>
        <w:rPr>
          <w:rFonts w:ascii="Arial" w:hAnsi="Arial" w:cs="Arial"/>
          <w:sz w:val="24"/>
          <w:szCs w:val="24"/>
        </w:rPr>
      </w:pPr>
    </w:p>
    <w:p w:rsidR="007E7986" w:rsidRPr="009C5871" w:rsidRDefault="009C5871" w:rsidP="009C5871">
      <w:pPr>
        <w:pStyle w:val="Prrafodelista"/>
        <w:numPr>
          <w:ilvl w:val="0"/>
          <w:numId w:val="10"/>
        </w:numPr>
        <w:spacing w:after="0"/>
        <w:jc w:val="both"/>
        <w:rPr>
          <w:rFonts w:ascii="Arial" w:hAnsi="Arial" w:cs="Arial"/>
          <w:sz w:val="24"/>
          <w:szCs w:val="24"/>
        </w:rPr>
      </w:pPr>
      <w:proofErr w:type="gramStart"/>
      <w:r w:rsidRPr="009C5871">
        <w:rPr>
          <w:rFonts w:ascii="Arial" w:hAnsi="Arial" w:cs="Arial"/>
          <w:sz w:val="24"/>
          <w:szCs w:val="24"/>
        </w:rPr>
        <w:t>Nos informan que debemos solo poner el municipio en donde vamos a participar, es decir, que ustedes son los que asignarán las escuelas aledañas a nuestra cocina?</w:t>
      </w:r>
      <w:proofErr w:type="gramEnd"/>
      <w:r w:rsidRPr="009C5871">
        <w:rPr>
          <w:rFonts w:ascii="Arial" w:hAnsi="Arial" w:cs="Arial"/>
          <w:sz w:val="24"/>
          <w:szCs w:val="24"/>
        </w:rPr>
        <w:t xml:space="preserve"> </w:t>
      </w:r>
    </w:p>
    <w:p w:rsidR="009C5871" w:rsidRPr="009C5871" w:rsidRDefault="009C5871" w:rsidP="009C5871">
      <w:pPr>
        <w:pStyle w:val="Prrafodelista"/>
        <w:spacing w:after="0"/>
        <w:jc w:val="both"/>
        <w:rPr>
          <w:rFonts w:ascii="Arial" w:hAnsi="Arial" w:cs="Arial"/>
          <w:sz w:val="24"/>
          <w:szCs w:val="24"/>
        </w:rPr>
      </w:pPr>
      <w:r w:rsidRPr="009C5871">
        <w:rPr>
          <w:rFonts w:ascii="Arial" w:hAnsi="Arial" w:cs="Arial"/>
          <w:sz w:val="24"/>
          <w:szCs w:val="24"/>
        </w:rPr>
        <w:t>Al nosotros elegir el Municipio este abarca una gran cantidad de escuelas.</w:t>
      </w:r>
    </w:p>
    <w:p w:rsidR="009C5871" w:rsidRDefault="009C5871" w:rsidP="009C5871">
      <w:pPr>
        <w:ind w:left="708"/>
        <w:jc w:val="both"/>
        <w:rPr>
          <w:rFonts w:ascii="Arial" w:hAnsi="Arial" w:cs="Arial"/>
          <w:b/>
          <w:sz w:val="24"/>
          <w:szCs w:val="24"/>
        </w:rPr>
      </w:pPr>
    </w:p>
    <w:p w:rsidR="000F1AFA" w:rsidRPr="009C5871" w:rsidRDefault="009C5871" w:rsidP="009C5871">
      <w:pPr>
        <w:ind w:left="708"/>
        <w:jc w:val="both"/>
        <w:rPr>
          <w:rFonts w:cs="Arial"/>
          <w:i/>
        </w:rPr>
      </w:pPr>
      <w:r w:rsidRPr="002E1446">
        <w:rPr>
          <w:rFonts w:ascii="Arial" w:hAnsi="Arial" w:cs="Arial"/>
          <w:b/>
          <w:sz w:val="24"/>
          <w:szCs w:val="24"/>
        </w:rPr>
        <w:lastRenderedPageBreak/>
        <w:t>Respuesta:</w:t>
      </w:r>
      <w:r>
        <w:rPr>
          <w:rFonts w:ascii="Arial" w:hAnsi="Arial" w:cs="Arial"/>
          <w:b/>
          <w:sz w:val="24"/>
          <w:szCs w:val="24"/>
        </w:rPr>
        <w:t xml:space="preserve"> </w:t>
      </w:r>
      <w:r w:rsidR="00B42A2F">
        <w:rPr>
          <w:rFonts w:ascii="Arial" w:hAnsi="Arial" w:cs="Arial"/>
          <w:b/>
          <w:sz w:val="24"/>
          <w:szCs w:val="24"/>
        </w:rPr>
        <w:t xml:space="preserve">Debe indicar en su oferta el municipio donde </w:t>
      </w:r>
      <w:proofErr w:type="spellStart"/>
      <w:r w:rsidR="00B42A2F">
        <w:rPr>
          <w:rFonts w:ascii="Arial" w:hAnsi="Arial" w:cs="Arial"/>
          <w:b/>
          <w:sz w:val="24"/>
          <w:szCs w:val="24"/>
        </w:rPr>
        <w:t>esta</w:t>
      </w:r>
      <w:proofErr w:type="spellEnd"/>
      <w:r w:rsidR="00B42A2F">
        <w:rPr>
          <w:rFonts w:ascii="Arial" w:hAnsi="Arial" w:cs="Arial"/>
          <w:b/>
          <w:sz w:val="24"/>
          <w:szCs w:val="24"/>
        </w:rPr>
        <w:t xml:space="preserve"> instalada su empresa y se considerará habilitado para los centros educativos en el propio municipio y en municipios aledaños que no violen el criterio de proximidad, es decir que no se encuentren a distancias que impliquen desplazamientos superiores a 30 minutos, desde el lugar en que se encuentra instalada la empresa hasta el centro educativo. Ver Enmienda I.</w:t>
      </w:r>
    </w:p>
    <w:p w:rsidR="007E7986" w:rsidRPr="009C5871" w:rsidRDefault="009C5871" w:rsidP="00780F1E">
      <w:pPr>
        <w:pStyle w:val="Prrafodelista"/>
        <w:numPr>
          <w:ilvl w:val="0"/>
          <w:numId w:val="10"/>
        </w:numPr>
        <w:spacing w:after="0"/>
        <w:jc w:val="both"/>
        <w:rPr>
          <w:rFonts w:ascii="Arial" w:hAnsi="Arial" w:cs="Arial"/>
          <w:sz w:val="24"/>
          <w:szCs w:val="24"/>
        </w:rPr>
      </w:pPr>
      <w:proofErr w:type="gramStart"/>
      <w:r>
        <w:rPr>
          <w:rFonts w:ascii="Arial" w:hAnsi="Arial" w:cs="Arial"/>
          <w:sz w:val="24"/>
          <w:szCs w:val="24"/>
        </w:rPr>
        <w:t xml:space="preserve">Los oferentes solo podrán optar por un lote o se puede </w:t>
      </w:r>
      <w:r w:rsidR="00655074">
        <w:rPr>
          <w:rFonts w:ascii="Arial" w:hAnsi="Arial" w:cs="Arial"/>
          <w:sz w:val="24"/>
          <w:szCs w:val="24"/>
        </w:rPr>
        <w:t>participar por más de uno?</w:t>
      </w:r>
      <w:proofErr w:type="gramEnd"/>
    </w:p>
    <w:p w:rsidR="00655074" w:rsidRDefault="00655074" w:rsidP="000F1AFA">
      <w:pPr>
        <w:spacing w:after="0"/>
        <w:ind w:left="708"/>
        <w:jc w:val="both"/>
        <w:rPr>
          <w:rFonts w:ascii="Arial" w:hAnsi="Arial" w:cs="Arial"/>
          <w:b/>
          <w:sz w:val="24"/>
          <w:szCs w:val="24"/>
        </w:rPr>
      </w:pPr>
    </w:p>
    <w:p w:rsidR="007E7986" w:rsidRDefault="007E7986" w:rsidP="000F1AFA">
      <w:pPr>
        <w:spacing w:after="0"/>
        <w:ind w:left="708"/>
        <w:jc w:val="both"/>
        <w:rPr>
          <w:rFonts w:ascii="Arial" w:hAnsi="Arial" w:cs="Arial"/>
          <w:b/>
          <w:sz w:val="24"/>
          <w:szCs w:val="24"/>
        </w:rPr>
      </w:pPr>
      <w:r w:rsidRPr="002E1446">
        <w:rPr>
          <w:rFonts w:ascii="Arial" w:hAnsi="Arial" w:cs="Arial"/>
          <w:b/>
          <w:sz w:val="24"/>
          <w:szCs w:val="24"/>
        </w:rPr>
        <w:t>Respuesta:</w:t>
      </w:r>
      <w:r w:rsidR="000F1AFA">
        <w:rPr>
          <w:rFonts w:ascii="Arial" w:hAnsi="Arial" w:cs="Arial"/>
          <w:b/>
          <w:sz w:val="24"/>
          <w:szCs w:val="24"/>
        </w:rPr>
        <w:t xml:space="preserve"> </w:t>
      </w:r>
      <w:r w:rsidR="00B42A2F">
        <w:rPr>
          <w:rFonts w:ascii="Arial" w:hAnsi="Arial" w:cs="Arial"/>
          <w:b/>
          <w:color w:val="FF0000"/>
          <w:sz w:val="24"/>
          <w:szCs w:val="24"/>
        </w:rPr>
        <w:t>Este Anexo fue eliminado en la Enmienda I, los oferentes no necesitan indicar los LOTES por los que participan, solo deben indicar en el Formulario de Presentación de Oferta, el municipio en el que están instalados, y considerándose adjudicables en los centros de su municipio y los municipios aledaños que no violen el criterio de proximidad.</w:t>
      </w:r>
    </w:p>
    <w:p w:rsidR="007E7986" w:rsidRDefault="007E7986" w:rsidP="007E7986">
      <w:pPr>
        <w:spacing w:after="0"/>
        <w:jc w:val="both"/>
        <w:rPr>
          <w:rFonts w:ascii="Arial" w:hAnsi="Arial" w:cs="Arial"/>
          <w:sz w:val="24"/>
          <w:szCs w:val="24"/>
        </w:rPr>
      </w:pPr>
    </w:p>
    <w:p w:rsidR="007E7986" w:rsidRPr="00655074" w:rsidRDefault="00655074" w:rsidP="001C0466">
      <w:pPr>
        <w:pStyle w:val="Prrafodelista"/>
        <w:numPr>
          <w:ilvl w:val="0"/>
          <w:numId w:val="10"/>
        </w:numPr>
        <w:spacing w:after="0"/>
        <w:jc w:val="both"/>
        <w:rPr>
          <w:rFonts w:ascii="Arial" w:hAnsi="Arial" w:cs="Arial"/>
          <w:b/>
          <w:sz w:val="24"/>
          <w:szCs w:val="24"/>
        </w:rPr>
      </w:pPr>
      <w:r>
        <w:rPr>
          <w:rFonts w:ascii="Arial" w:hAnsi="Arial" w:cs="Arial"/>
          <w:sz w:val="24"/>
          <w:szCs w:val="24"/>
        </w:rPr>
        <w:t xml:space="preserve">Actualmente suplo en un municipio diferente a donde tengo instalada la empresa pero el mismo </w:t>
      </w:r>
      <w:r w:rsidR="001F01E5">
        <w:rPr>
          <w:rFonts w:ascii="Arial" w:hAnsi="Arial" w:cs="Arial"/>
          <w:sz w:val="24"/>
          <w:szCs w:val="24"/>
        </w:rPr>
        <w:t>está</w:t>
      </w:r>
      <w:r>
        <w:rPr>
          <w:rFonts w:ascii="Arial" w:hAnsi="Arial" w:cs="Arial"/>
          <w:sz w:val="24"/>
          <w:szCs w:val="24"/>
        </w:rPr>
        <w:t xml:space="preserve"> a menos de 10 minutos de la empresa, podría participar en ese municipio. </w:t>
      </w:r>
    </w:p>
    <w:p w:rsidR="00655074" w:rsidRPr="00655074" w:rsidRDefault="00655074" w:rsidP="00655074">
      <w:pPr>
        <w:pStyle w:val="Prrafodelista"/>
        <w:spacing w:after="0"/>
        <w:jc w:val="both"/>
        <w:rPr>
          <w:rFonts w:ascii="Arial" w:hAnsi="Arial" w:cs="Arial"/>
          <w:b/>
          <w:sz w:val="24"/>
          <w:szCs w:val="24"/>
        </w:rPr>
      </w:pPr>
    </w:p>
    <w:p w:rsidR="007E7986" w:rsidRPr="000F1AFA" w:rsidRDefault="007E7986" w:rsidP="007E7986">
      <w:pPr>
        <w:pStyle w:val="Prrafodelista"/>
        <w:spacing w:after="0"/>
        <w:jc w:val="both"/>
        <w:rPr>
          <w:rFonts w:ascii="Arial" w:hAnsi="Arial" w:cs="Arial"/>
          <w:b/>
          <w:color w:val="FF0000"/>
          <w:sz w:val="24"/>
          <w:szCs w:val="24"/>
        </w:rPr>
      </w:pPr>
      <w:r w:rsidRPr="007E7986">
        <w:rPr>
          <w:rFonts w:ascii="Arial" w:hAnsi="Arial" w:cs="Arial"/>
          <w:b/>
          <w:sz w:val="24"/>
          <w:szCs w:val="24"/>
        </w:rPr>
        <w:t>Respuesta:</w:t>
      </w:r>
      <w:r w:rsidR="000F1AFA">
        <w:rPr>
          <w:rFonts w:ascii="Arial" w:hAnsi="Arial" w:cs="Arial"/>
          <w:b/>
          <w:sz w:val="24"/>
          <w:szCs w:val="24"/>
        </w:rPr>
        <w:t xml:space="preserve"> </w:t>
      </w:r>
      <w:r w:rsidR="00B42A2F">
        <w:rPr>
          <w:rFonts w:ascii="Arial" w:hAnsi="Arial" w:cs="Arial"/>
          <w:b/>
          <w:sz w:val="24"/>
          <w:szCs w:val="24"/>
        </w:rPr>
        <w:t xml:space="preserve">Debe indicar en su oferta el municipio donde </w:t>
      </w:r>
      <w:proofErr w:type="spellStart"/>
      <w:r w:rsidR="00B42A2F">
        <w:rPr>
          <w:rFonts w:ascii="Arial" w:hAnsi="Arial" w:cs="Arial"/>
          <w:b/>
          <w:sz w:val="24"/>
          <w:szCs w:val="24"/>
        </w:rPr>
        <w:t>esta</w:t>
      </w:r>
      <w:proofErr w:type="spellEnd"/>
      <w:r w:rsidR="00B42A2F">
        <w:rPr>
          <w:rFonts w:ascii="Arial" w:hAnsi="Arial" w:cs="Arial"/>
          <w:b/>
          <w:sz w:val="24"/>
          <w:szCs w:val="24"/>
        </w:rPr>
        <w:t xml:space="preserve"> instalada su empresa y se considerará habilitado para los centros educativos en el propio municipio y en municipios aledaños que no violen el criterio de proximidad, es decir que no se encuentren a distancias que impliquen desplazamientos superiores a 30 minutos, desde el lugar en que se encuentra instalada la empresa hasta el centro educativo. Ver Enmienda I.</w:t>
      </w:r>
    </w:p>
    <w:p w:rsidR="007E7986" w:rsidRDefault="007E7986" w:rsidP="007E7986">
      <w:pPr>
        <w:spacing w:after="0"/>
        <w:jc w:val="both"/>
        <w:rPr>
          <w:rFonts w:ascii="Arial" w:hAnsi="Arial" w:cs="Arial"/>
          <w:sz w:val="24"/>
          <w:szCs w:val="24"/>
        </w:rPr>
      </w:pPr>
    </w:p>
    <w:p w:rsidR="00655074" w:rsidRPr="003057C0" w:rsidRDefault="00655074" w:rsidP="003057C0">
      <w:pPr>
        <w:spacing w:after="0"/>
        <w:jc w:val="both"/>
        <w:rPr>
          <w:rFonts w:ascii="Arial" w:hAnsi="Arial" w:cs="Arial"/>
          <w:b/>
          <w:sz w:val="24"/>
          <w:szCs w:val="24"/>
        </w:rPr>
      </w:pPr>
    </w:p>
    <w:p w:rsidR="001F01E5" w:rsidRDefault="001F01E5" w:rsidP="001F01E5">
      <w:pPr>
        <w:pStyle w:val="Prrafodelista"/>
        <w:numPr>
          <w:ilvl w:val="0"/>
          <w:numId w:val="10"/>
        </w:numPr>
        <w:spacing w:after="0"/>
        <w:jc w:val="both"/>
        <w:rPr>
          <w:rFonts w:ascii="Arial" w:hAnsi="Arial" w:cs="Arial"/>
          <w:sz w:val="24"/>
          <w:szCs w:val="24"/>
        </w:rPr>
      </w:pPr>
      <w:r>
        <w:rPr>
          <w:rFonts w:ascii="Arial" w:hAnsi="Arial" w:cs="Arial"/>
          <w:sz w:val="24"/>
          <w:szCs w:val="24"/>
        </w:rPr>
        <w:t>E</w:t>
      </w:r>
      <w:r w:rsidRPr="001F01E5">
        <w:rPr>
          <w:rFonts w:ascii="Arial" w:hAnsi="Arial" w:cs="Arial"/>
          <w:sz w:val="24"/>
          <w:szCs w:val="24"/>
        </w:rPr>
        <w:t>n el proceso de licitación INABIE-CCC-LPN-2018-0007</w:t>
      </w:r>
      <w:r>
        <w:rPr>
          <w:rFonts w:ascii="Arial" w:hAnsi="Arial" w:cs="Arial"/>
          <w:sz w:val="24"/>
          <w:szCs w:val="24"/>
        </w:rPr>
        <w:t xml:space="preserve"> </w:t>
      </w:r>
      <w:r w:rsidRPr="001F01E5">
        <w:rPr>
          <w:rFonts w:ascii="Arial" w:hAnsi="Arial" w:cs="Arial"/>
          <w:sz w:val="24"/>
          <w:szCs w:val="24"/>
        </w:rPr>
        <w:t>hacen referencia del Listado de Lotes​ que no visualizamos en el Anexo 10 adjunto en el Pliego de esta licitació</w:t>
      </w:r>
      <w:r>
        <w:rPr>
          <w:rFonts w:ascii="Arial" w:hAnsi="Arial" w:cs="Arial"/>
          <w:sz w:val="24"/>
          <w:szCs w:val="24"/>
        </w:rPr>
        <w:t xml:space="preserve">n, ni en su página web. </w:t>
      </w:r>
      <w:r w:rsidRPr="001F01E5">
        <w:rPr>
          <w:rFonts w:ascii="Arial" w:hAnsi="Arial" w:cs="Arial"/>
          <w:sz w:val="24"/>
          <w:szCs w:val="24"/>
        </w:rPr>
        <w:t xml:space="preserve">Para elaborar </w:t>
      </w:r>
      <w:r>
        <w:rPr>
          <w:rFonts w:ascii="Arial" w:hAnsi="Arial" w:cs="Arial"/>
          <w:sz w:val="24"/>
          <w:szCs w:val="24"/>
        </w:rPr>
        <w:t xml:space="preserve">nuestra mejor propuesta posible: </w:t>
      </w:r>
      <w:r w:rsidRPr="001F01E5">
        <w:rPr>
          <w:rFonts w:ascii="Arial" w:hAnsi="Arial" w:cs="Arial"/>
          <w:sz w:val="24"/>
          <w:szCs w:val="24"/>
        </w:rPr>
        <w:t>¿Dónde podemos obtener el listado de lotes? ¿Nos pueden facilitar ese listado por esta vía?</w:t>
      </w:r>
    </w:p>
    <w:p w:rsidR="001F01E5" w:rsidRPr="001F01E5" w:rsidRDefault="001F01E5" w:rsidP="001F01E5">
      <w:pPr>
        <w:pStyle w:val="Prrafodelista"/>
        <w:rPr>
          <w:rFonts w:ascii="Arial" w:hAnsi="Arial" w:cs="Arial"/>
          <w:sz w:val="24"/>
          <w:szCs w:val="24"/>
        </w:rPr>
      </w:pPr>
    </w:p>
    <w:p w:rsidR="001F01E5" w:rsidRDefault="001F01E5" w:rsidP="001F01E5">
      <w:pPr>
        <w:pStyle w:val="Prrafodelista"/>
        <w:spacing w:after="0"/>
        <w:jc w:val="both"/>
        <w:rPr>
          <w:rFonts w:ascii="Arial" w:hAnsi="Arial" w:cs="Arial"/>
          <w:b/>
          <w:sz w:val="24"/>
          <w:szCs w:val="24"/>
        </w:rPr>
      </w:pPr>
      <w:r w:rsidRPr="007E7986">
        <w:rPr>
          <w:rFonts w:ascii="Arial" w:hAnsi="Arial" w:cs="Arial"/>
          <w:b/>
          <w:sz w:val="24"/>
          <w:szCs w:val="24"/>
        </w:rPr>
        <w:t>Respuesta:</w:t>
      </w:r>
      <w:r>
        <w:rPr>
          <w:rFonts w:ascii="Arial" w:hAnsi="Arial" w:cs="Arial"/>
          <w:b/>
          <w:sz w:val="24"/>
          <w:szCs w:val="24"/>
        </w:rPr>
        <w:t xml:space="preserve"> </w:t>
      </w:r>
      <w:r w:rsidR="00B42A2F">
        <w:rPr>
          <w:rFonts w:ascii="Arial" w:hAnsi="Arial" w:cs="Arial"/>
          <w:b/>
          <w:color w:val="FF0000"/>
          <w:sz w:val="24"/>
          <w:szCs w:val="24"/>
        </w:rPr>
        <w:t xml:space="preserve">Este Anexo fue eliminado en la Enmienda I, los oferentes no necesitan indicar los LOTES por los que participan, solo deben indicar en el Formulario de Presentación de Oferta, el municipio en el que están </w:t>
      </w:r>
      <w:r w:rsidR="00B42A2F">
        <w:rPr>
          <w:rFonts w:ascii="Arial" w:hAnsi="Arial" w:cs="Arial"/>
          <w:b/>
          <w:color w:val="FF0000"/>
          <w:sz w:val="24"/>
          <w:szCs w:val="24"/>
        </w:rPr>
        <w:lastRenderedPageBreak/>
        <w:t>instalados, y considerándose adjudicables en los centros de su municipio y los municipios aledaños que no violen el criterio de proximidad.</w:t>
      </w:r>
    </w:p>
    <w:p w:rsidR="00B625B1" w:rsidRDefault="00B625B1" w:rsidP="001F01E5">
      <w:pPr>
        <w:pStyle w:val="Prrafodelista"/>
        <w:spacing w:after="0"/>
        <w:jc w:val="both"/>
        <w:rPr>
          <w:rFonts w:ascii="Arial" w:hAnsi="Arial" w:cs="Arial"/>
          <w:b/>
          <w:sz w:val="24"/>
          <w:szCs w:val="24"/>
        </w:rPr>
      </w:pPr>
    </w:p>
    <w:p w:rsidR="00B625B1" w:rsidRPr="006C272F" w:rsidRDefault="00B625B1" w:rsidP="00B625B1">
      <w:pPr>
        <w:pStyle w:val="Prrafodelista"/>
        <w:numPr>
          <w:ilvl w:val="0"/>
          <w:numId w:val="10"/>
        </w:numPr>
        <w:spacing w:after="0"/>
        <w:jc w:val="both"/>
        <w:rPr>
          <w:rFonts w:ascii="Arial" w:hAnsi="Arial" w:cs="Arial"/>
          <w:sz w:val="24"/>
          <w:szCs w:val="24"/>
        </w:rPr>
      </w:pPr>
      <w:r w:rsidRPr="006C272F">
        <w:rPr>
          <w:rFonts w:ascii="Arial" w:hAnsi="Arial" w:cs="Arial"/>
          <w:sz w:val="24"/>
          <w:szCs w:val="24"/>
        </w:rPr>
        <w:t xml:space="preserve"> ¿Qué sucederá con los suplidores como en el caso nuestro M &amp; M Soluciones, Bienes y Servicios Múltiples, que desde hace varios años trasladamos a recomendación del INABIE nuestra cocina (equipos, maquinarias, utensilios y otras herramientas) a la cocina del centro educativo con los cuales estamos operando en la actualidad y que por dicho traslado al centro cerramos nuestra venta al público para brindarle un servicio de mayor calidad al programa?  </w:t>
      </w:r>
    </w:p>
    <w:p w:rsidR="006C272F" w:rsidRPr="00B625B1" w:rsidRDefault="006C272F" w:rsidP="006C272F">
      <w:pPr>
        <w:pStyle w:val="Prrafodelista"/>
        <w:spacing w:after="0"/>
        <w:jc w:val="both"/>
        <w:rPr>
          <w:rFonts w:ascii="Arial" w:hAnsi="Arial" w:cs="Arial"/>
          <w:b/>
          <w:sz w:val="24"/>
          <w:szCs w:val="24"/>
        </w:rPr>
      </w:pPr>
    </w:p>
    <w:p w:rsidR="00B625B1" w:rsidRDefault="006C272F" w:rsidP="006C272F">
      <w:pPr>
        <w:pStyle w:val="Prrafodelista"/>
        <w:spacing w:after="0"/>
        <w:jc w:val="both"/>
        <w:rPr>
          <w:rFonts w:ascii="Arial" w:hAnsi="Arial" w:cs="Arial"/>
          <w:b/>
          <w:sz w:val="24"/>
          <w:szCs w:val="24"/>
        </w:rPr>
      </w:pPr>
      <w:r>
        <w:rPr>
          <w:rFonts w:ascii="Arial" w:hAnsi="Arial" w:cs="Arial"/>
          <w:b/>
          <w:sz w:val="24"/>
          <w:szCs w:val="24"/>
        </w:rPr>
        <w:t>Respuesta:</w:t>
      </w:r>
      <w:r w:rsidR="00B42A2F">
        <w:rPr>
          <w:rFonts w:ascii="Arial" w:hAnsi="Arial" w:cs="Arial"/>
          <w:b/>
          <w:sz w:val="24"/>
          <w:szCs w:val="24"/>
        </w:rPr>
        <w:t xml:space="preserve"> Todos los oferentes participantes deben tener cocinas instaladas en locales propios o arrendados, no se admite cocinas en centros educativos. El presente proceso esta dirigido exclusivamente a empresas MIPYMES con cocinas instaladas en el territorio nacional.</w:t>
      </w:r>
    </w:p>
    <w:p w:rsidR="006C272F" w:rsidRPr="00B625B1" w:rsidRDefault="006C272F" w:rsidP="006C272F">
      <w:pPr>
        <w:pStyle w:val="Prrafodelista"/>
        <w:spacing w:after="0"/>
        <w:jc w:val="both"/>
        <w:rPr>
          <w:rFonts w:ascii="Arial" w:hAnsi="Arial" w:cs="Arial"/>
          <w:b/>
          <w:sz w:val="24"/>
          <w:szCs w:val="24"/>
        </w:rPr>
      </w:pPr>
    </w:p>
    <w:p w:rsidR="00B625B1" w:rsidRPr="006C272F" w:rsidRDefault="00B625B1" w:rsidP="00B625B1">
      <w:pPr>
        <w:pStyle w:val="Prrafodelista"/>
        <w:numPr>
          <w:ilvl w:val="0"/>
          <w:numId w:val="10"/>
        </w:numPr>
        <w:spacing w:after="0"/>
        <w:jc w:val="both"/>
        <w:rPr>
          <w:rFonts w:ascii="Arial" w:hAnsi="Arial" w:cs="Arial"/>
          <w:sz w:val="24"/>
          <w:szCs w:val="24"/>
        </w:rPr>
      </w:pPr>
      <w:r w:rsidRPr="006C272F">
        <w:rPr>
          <w:rFonts w:ascii="Arial" w:hAnsi="Arial" w:cs="Arial"/>
          <w:sz w:val="24"/>
          <w:szCs w:val="24"/>
        </w:rPr>
        <w:t>¿Tendremos que abandonar apresuradamente las instalaciones de la cocina del centro educativo para poder licitar, y si esto es así cómo podremos cumplir con el contrato de suplir los alimentos a la comunidad educativa en lo que resta del año escolar?</w:t>
      </w:r>
    </w:p>
    <w:p w:rsidR="006C272F" w:rsidRDefault="006C272F" w:rsidP="006C272F">
      <w:pPr>
        <w:pStyle w:val="Prrafodelista"/>
        <w:spacing w:after="0"/>
        <w:jc w:val="both"/>
        <w:rPr>
          <w:rFonts w:ascii="Arial" w:hAnsi="Arial" w:cs="Arial"/>
          <w:b/>
          <w:sz w:val="24"/>
          <w:szCs w:val="24"/>
        </w:rPr>
      </w:pPr>
    </w:p>
    <w:p w:rsidR="006C272F" w:rsidRDefault="006C272F" w:rsidP="006C272F">
      <w:pPr>
        <w:pStyle w:val="Prrafodelista"/>
        <w:spacing w:after="0"/>
        <w:jc w:val="both"/>
        <w:rPr>
          <w:rFonts w:ascii="Arial" w:hAnsi="Arial" w:cs="Arial"/>
          <w:b/>
          <w:sz w:val="24"/>
          <w:szCs w:val="24"/>
        </w:rPr>
      </w:pPr>
      <w:r>
        <w:rPr>
          <w:rFonts w:ascii="Arial" w:hAnsi="Arial" w:cs="Arial"/>
          <w:b/>
          <w:sz w:val="24"/>
          <w:szCs w:val="24"/>
        </w:rPr>
        <w:t>Respuesta:</w:t>
      </w:r>
      <w:r w:rsidR="00B42A2F">
        <w:rPr>
          <w:rFonts w:ascii="Arial" w:hAnsi="Arial" w:cs="Arial"/>
          <w:b/>
          <w:sz w:val="24"/>
          <w:szCs w:val="24"/>
        </w:rPr>
        <w:t xml:space="preserve"> </w:t>
      </w:r>
      <w:r w:rsidR="00B42A2F">
        <w:rPr>
          <w:rFonts w:ascii="Arial" w:hAnsi="Arial" w:cs="Arial"/>
          <w:b/>
          <w:sz w:val="24"/>
          <w:szCs w:val="24"/>
        </w:rPr>
        <w:t xml:space="preserve">Todos los oferentes participantes deben tener cocinas instaladas en locales propios o arrendados, no se admite cocinas en centros educativos. El presente proceso </w:t>
      </w:r>
      <w:r w:rsidR="00B42A2F">
        <w:rPr>
          <w:rFonts w:ascii="Arial" w:hAnsi="Arial" w:cs="Arial"/>
          <w:b/>
          <w:sz w:val="24"/>
          <w:szCs w:val="24"/>
        </w:rPr>
        <w:t>está</w:t>
      </w:r>
      <w:r w:rsidR="00B42A2F">
        <w:rPr>
          <w:rFonts w:ascii="Arial" w:hAnsi="Arial" w:cs="Arial"/>
          <w:b/>
          <w:sz w:val="24"/>
          <w:szCs w:val="24"/>
        </w:rPr>
        <w:t xml:space="preserve"> dirigido exclusivamente a empresas MIPYMES con cocinas instaladas en el territorio nacional.</w:t>
      </w:r>
    </w:p>
    <w:p w:rsidR="00AF0D9B" w:rsidRPr="001F01E5" w:rsidRDefault="00AF0D9B" w:rsidP="001F01E5">
      <w:pPr>
        <w:pStyle w:val="Prrafodelista"/>
        <w:spacing w:after="0"/>
        <w:jc w:val="both"/>
        <w:rPr>
          <w:rFonts w:ascii="Arial" w:hAnsi="Arial" w:cs="Arial"/>
          <w:sz w:val="24"/>
          <w:szCs w:val="24"/>
        </w:rPr>
      </w:pPr>
    </w:p>
    <w:p w:rsidR="00AF0D9B" w:rsidRDefault="006C272F" w:rsidP="006C272F">
      <w:pPr>
        <w:pStyle w:val="Prrafodelista"/>
        <w:numPr>
          <w:ilvl w:val="0"/>
          <w:numId w:val="10"/>
        </w:numPr>
        <w:spacing w:after="0"/>
        <w:jc w:val="both"/>
        <w:rPr>
          <w:rFonts w:ascii="Arial" w:hAnsi="Arial" w:cs="Arial"/>
          <w:sz w:val="24"/>
          <w:szCs w:val="24"/>
        </w:rPr>
      </w:pPr>
      <w:r w:rsidRPr="006C272F">
        <w:rPr>
          <w:rFonts w:ascii="Arial" w:hAnsi="Arial" w:cs="Arial"/>
          <w:sz w:val="24"/>
          <w:szCs w:val="24"/>
        </w:rPr>
        <w:t xml:space="preserve">En el anexo 3 Carta de designación </w:t>
      </w:r>
      <w:proofErr w:type="spellStart"/>
      <w:r w:rsidRPr="006C272F">
        <w:rPr>
          <w:rFonts w:ascii="Arial" w:hAnsi="Arial" w:cs="Arial"/>
          <w:sz w:val="24"/>
          <w:szCs w:val="24"/>
        </w:rPr>
        <w:t>Ó</w:t>
      </w:r>
      <w:proofErr w:type="spellEnd"/>
      <w:r w:rsidRPr="006C272F">
        <w:rPr>
          <w:rFonts w:ascii="Arial" w:hAnsi="Arial" w:cs="Arial"/>
          <w:sz w:val="24"/>
          <w:szCs w:val="24"/>
        </w:rPr>
        <w:t xml:space="preserve"> sustitución de agentes autorizado.</w:t>
      </w:r>
      <w:r>
        <w:rPr>
          <w:rFonts w:ascii="Arial" w:hAnsi="Arial" w:cs="Arial"/>
          <w:sz w:val="24"/>
          <w:szCs w:val="24"/>
        </w:rPr>
        <w:t xml:space="preserve"> </w:t>
      </w:r>
      <w:r w:rsidRPr="006C272F">
        <w:rPr>
          <w:rFonts w:ascii="Arial" w:hAnsi="Arial" w:cs="Arial"/>
          <w:sz w:val="24"/>
          <w:szCs w:val="24"/>
        </w:rPr>
        <w:t>Refer</w:t>
      </w:r>
      <w:r>
        <w:rPr>
          <w:rFonts w:ascii="Arial" w:hAnsi="Arial" w:cs="Arial"/>
          <w:sz w:val="24"/>
          <w:szCs w:val="24"/>
        </w:rPr>
        <w:t>e</w:t>
      </w:r>
      <w:r w:rsidRPr="006C272F">
        <w:rPr>
          <w:rFonts w:ascii="Arial" w:hAnsi="Arial" w:cs="Arial"/>
          <w:sz w:val="24"/>
          <w:szCs w:val="24"/>
        </w:rPr>
        <w:t>ncia: indicar # de identificación del procedimiento o contratación.</w:t>
      </w:r>
      <w:r>
        <w:rPr>
          <w:rFonts w:ascii="Arial" w:hAnsi="Arial" w:cs="Arial"/>
          <w:sz w:val="24"/>
          <w:szCs w:val="24"/>
        </w:rPr>
        <w:t xml:space="preserve"> </w:t>
      </w:r>
      <w:r w:rsidRPr="006C272F">
        <w:rPr>
          <w:rFonts w:ascii="Arial" w:hAnsi="Arial" w:cs="Arial"/>
          <w:sz w:val="24"/>
          <w:szCs w:val="24"/>
        </w:rPr>
        <w:t>Se refieren a este # O/ referencia?</w:t>
      </w:r>
      <w:r>
        <w:rPr>
          <w:rFonts w:ascii="Arial" w:hAnsi="Arial" w:cs="Arial"/>
          <w:sz w:val="24"/>
          <w:szCs w:val="24"/>
        </w:rPr>
        <w:t xml:space="preserve"> </w:t>
      </w:r>
      <w:r w:rsidRPr="006C272F">
        <w:rPr>
          <w:rFonts w:ascii="Arial" w:hAnsi="Arial" w:cs="Arial"/>
          <w:sz w:val="24"/>
          <w:szCs w:val="24"/>
        </w:rPr>
        <w:t>INABIE-CCC-LPN-2018-007?</w:t>
      </w:r>
    </w:p>
    <w:p w:rsidR="006C272F" w:rsidRDefault="006C272F" w:rsidP="006C272F">
      <w:pPr>
        <w:pStyle w:val="Prrafodelista"/>
        <w:spacing w:after="0"/>
        <w:jc w:val="both"/>
        <w:rPr>
          <w:rFonts w:ascii="Arial" w:hAnsi="Arial" w:cs="Arial"/>
          <w:b/>
          <w:sz w:val="24"/>
          <w:szCs w:val="24"/>
        </w:rPr>
      </w:pPr>
    </w:p>
    <w:p w:rsidR="006C272F" w:rsidRDefault="006C272F" w:rsidP="006C272F">
      <w:pPr>
        <w:pStyle w:val="Prrafodelista"/>
        <w:spacing w:after="0"/>
        <w:jc w:val="both"/>
        <w:rPr>
          <w:rFonts w:ascii="Arial" w:hAnsi="Arial" w:cs="Arial"/>
          <w:b/>
          <w:sz w:val="24"/>
          <w:szCs w:val="24"/>
        </w:rPr>
      </w:pPr>
      <w:r>
        <w:rPr>
          <w:rFonts w:ascii="Arial" w:hAnsi="Arial" w:cs="Arial"/>
          <w:b/>
          <w:sz w:val="24"/>
          <w:szCs w:val="24"/>
        </w:rPr>
        <w:t>Respuesta:</w:t>
      </w:r>
      <w:r w:rsidR="00B42A2F">
        <w:rPr>
          <w:rFonts w:ascii="Arial" w:hAnsi="Arial" w:cs="Arial"/>
          <w:b/>
          <w:sz w:val="24"/>
          <w:szCs w:val="24"/>
        </w:rPr>
        <w:t xml:space="preserve"> Efectivamente se trata de la referencia del proceso.</w:t>
      </w:r>
    </w:p>
    <w:p w:rsidR="006C272F" w:rsidRDefault="006C272F" w:rsidP="006C272F">
      <w:pPr>
        <w:pStyle w:val="Prrafodelista"/>
        <w:spacing w:after="0"/>
        <w:jc w:val="both"/>
        <w:rPr>
          <w:rFonts w:ascii="Arial" w:hAnsi="Arial" w:cs="Arial"/>
          <w:b/>
          <w:sz w:val="24"/>
          <w:szCs w:val="24"/>
        </w:rPr>
      </w:pPr>
    </w:p>
    <w:p w:rsidR="006C272F" w:rsidRDefault="006C272F" w:rsidP="006C272F">
      <w:pPr>
        <w:pStyle w:val="Prrafodelista"/>
        <w:numPr>
          <w:ilvl w:val="0"/>
          <w:numId w:val="10"/>
        </w:numPr>
        <w:spacing w:after="0"/>
        <w:jc w:val="both"/>
        <w:rPr>
          <w:rFonts w:ascii="Arial" w:hAnsi="Arial" w:cs="Arial"/>
          <w:sz w:val="24"/>
          <w:szCs w:val="24"/>
        </w:rPr>
      </w:pPr>
      <w:r>
        <w:rPr>
          <w:rFonts w:ascii="Arial" w:hAnsi="Arial" w:cs="Arial"/>
          <w:sz w:val="24"/>
          <w:szCs w:val="24"/>
        </w:rPr>
        <w:t xml:space="preserve"> </w:t>
      </w:r>
      <w:r w:rsidRPr="006C272F">
        <w:rPr>
          <w:rFonts w:ascii="Arial" w:hAnsi="Arial" w:cs="Arial"/>
          <w:sz w:val="24"/>
          <w:szCs w:val="24"/>
        </w:rPr>
        <w:t>Al leer los pliegos encontramos que no se identifica la dirección especifica donde se deben entregar los documentos en el día indicado. Podían por favor aclarar esta situación</w:t>
      </w:r>
      <w:r>
        <w:rPr>
          <w:rFonts w:ascii="Arial" w:hAnsi="Arial" w:cs="Arial"/>
          <w:sz w:val="24"/>
          <w:szCs w:val="24"/>
        </w:rPr>
        <w:t>.</w:t>
      </w:r>
    </w:p>
    <w:p w:rsidR="006C272F" w:rsidRDefault="006C272F" w:rsidP="006C272F">
      <w:pPr>
        <w:pStyle w:val="Prrafodelista"/>
        <w:spacing w:after="0"/>
        <w:jc w:val="both"/>
        <w:rPr>
          <w:rFonts w:ascii="Arial" w:hAnsi="Arial" w:cs="Arial"/>
          <w:b/>
          <w:sz w:val="24"/>
          <w:szCs w:val="24"/>
        </w:rPr>
      </w:pPr>
    </w:p>
    <w:p w:rsidR="006C272F" w:rsidRDefault="006C272F" w:rsidP="006C272F">
      <w:pPr>
        <w:pStyle w:val="Prrafodelista"/>
        <w:spacing w:after="0"/>
        <w:jc w:val="both"/>
        <w:rPr>
          <w:rFonts w:ascii="Arial" w:hAnsi="Arial" w:cs="Arial"/>
          <w:b/>
          <w:sz w:val="24"/>
          <w:szCs w:val="24"/>
        </w:rPr>
      </w:pPr>
      <w:r>
        <w:rPr>
          <w:rFonts w:ascii="Arial" w:hAnsi="Arial" w:cs="Arial"/>
          <w:b/>
          <w:sz w:val="24"/>
          <w:szCs w:val="24"/>
        </w:rPr>
        <w:t>Respuesta:</w:t>
      </w:r>
      <w:r w:rsidR="00F44E67">
        <w:rPr>
          <w:rFonts w:ascii="Arial" w:hAnsi="Arial" w:cs="Arial"/>
          <w:b/>
          <w:sz w:val="24"/>
          <w:szCs w:val="24"/>
        </w:rPr>
        <w:t xml:space="preserve"> La Enmienda I, indica las direcciones de cada una de las oficinas de recepción.</w:t>
      </w:r>
    </w:p>
    <w:p w:rsidR="006C272F" w:rsidRDefault="006C272F" w:rsidP="006C272F">
      <w:pPr>
        <w:pStyle w:val="Prrafodelista"/>
        <w:numPr>
          <w:ilvl w:val="0"/>
          <w:numId w:val="10"/>
        </w:numPr>
        <w:spacing w:after="0"/>
        <w:jc w:val="both"/>
        <w:rPr>
          <w:rFonts w:ascii="Arial" w:hAnsi="Arial" w:cs="Arial"/>
          <w:sz w:val="24"/>
          <w:szCs w:val="24"/>
        </w:rPr>
      </w:pPr>
      <w:r w:rsidRPr="006C272F">
        <w:rPr>
          <w:rFonts w:ascii="Arial" w:hAnsi="Arial" w:cs="Arial"/>
          <w:sz w:val="24"/>
          <w:szCs w:val="24"/>
        </w:rPr>
        <w:lastRenderedPageBreak/>
        <w:t>La certificación del INDOCAL que aparece en el formulario de capacidad instalada es referencia para si se dispone de ella o es obligatoria</w:t>
      </w:r>
      <w:r>
        <w:rPr>
          <w:rFonts w:ascii="Arial" w:hAnsi="Arial" w:cs="Arial"/>
          <w:sz w:val="24"/>
          <w:szCs w:val="24"/>
        </w:rPr>
        <w:t>.</w:t>
      </w:r>
    </w:p>
    <w:p w:rsidR="006C272F" w:rsidRPr="006C272F" w:rsidRDefault="006C272F" w:rsidP="006C272F">
      <w:pPr>
        <w:pStyle w:val="Prrafodelista"/>
        <w:spacing w:after="0"/>
        <w:jc w:val="both"/>
        <w:rPr>
          <w:rFonts w:ascii="Arial" w:hAnsi="Arial" w:cs="Arial"/>
          <w:sz w:val="24"/>
          <w:szCs w:val="24"/>
        </w:rPr>
      </w:pPr>
    </w:p>
    <w:p w:rsidR="006C272F" w:rsidRDefault="006C272F" w:rsidP="006C272F">
      <w:pPr>
        <w:pStyle w:val="Prrafodelista"/>
        <w:spacing w:after="0"/>
        <w:jc w:val="both"/>
        <w:rPr>
          <w:rFonts w:ascii="Arial" w:hAnsi="Arial" w:cs="Arial"/>
          <w:b/>
          <w:sz w:val="24"/>
          <w:szCs w:val="24"/>
        </w:rPr>
      </w:pPr>
      <w:r>
        <w:rPr>
          <w:rFonts w:ascii="Arial" w:hAnsi="Arial" w:cs="Arial"/>
          <w:b/>
          <w:sz w:val="24"/>
          <w:szCs w:val="24"/>
        </w:rPr>
        <w:t>Respuesta:</w:t>
      </w:r>
      <w:r w:rsidR="00F44E67">
        <w:rPr>
          <w:rFonts w:ascii="Arial" w:hAnsi="Arial" w:cs="Arial"/>
          <w:b/>
          <w:sz w:val="24"/>
          <w:szCs w:val="24"/>
        </w:rPr>
        <w:t xml:space="preserve"> No es obligatoria, pero si influye en el </w:t>
      </w:r>
      <w:proofErr w:type="spellStart"/>
      <w:r w:rsidR="00F44E67">
        <w:rPr>
          <w:rFonts w:ascii="Arial" w:hAnsi="Arial" w:cs="Arial"/>
          <w:b/>
          <w:sz w:val="24"/>
          <w:szCs w:val="24"/>
        </w:rPr>
        <w:t>calculo</w:t>
      </w:r>
      <w:proofErr w:type="spellEnd"/>
      <w:r w:rsidR="00F44E67">
        <w:rPr>
          <w:rFonts w:ascii="Arial" w:hAnsi="Arial" w:cs="Arial"/>
          <w:b/>
          <w:sz w:val="24"/>
          <w:szCs w:val="24"/>
        </w:rPr>
        <w:t xml:space="preserve"> de capacidad instalada.</w:t>
      </w:r>
    </w:p>
    <w:p w:rsidR="006C272F" w:rsidRDefault="006C272F" w:rsidP="006C272F">
      <w:pPr>
        <w:pStyle w:val="Prrafodelista"/>
        <w:spacing w:after="0"/>
        <w:jc w:val="both"/>
        <w:rPr>
          <w:rFonts w:ascii="Arial" w:hAnsi="Arial" w:cs="Arial"/>
          <w:sz w:val="24"/>
          <w:szCs w:val="24"/>
        </w:rPr>
      </w:pPr>
    </w:p>
    <w:p w:rsidR="006C272F" w:rsidRDefault="006C272F" w:rsidP="006C272F">
      <w:pPr>
        <w:pStyle w:val="Prrafodelista"/>
        <w:numPr>
          <w:ilvl w:val="0"/>
          <w:numId w:val="10"/>
        </w:numPr>
        <w:spacing w:after="0"/>
        <w:jc w:val="both"/>
        <w:rPr>
          <w:rFonts w:ascii="Arial" w:hAnsi="Arial" w:cs="Arial"/>
          <w:sz w:val="24"/>
          <w:szCs w:val="24"/>
        </w:rPr>
      </w:pPr>
      <w:r w:rsidRPr="006C272F">
        <w:rPr>
          <w:rFonts w:ascii="Arial" w:hAnsi="Arial" w:cs="Arial"/>
          <w:sz w:val="24"/>
          <w:szCs w:val="24"/>
        </w:rPr>
        <w:t xml:space="preserve">Hay una fianza de seriedad de la oferta, otra para el cumplimiento del contrato y una garantía para </w:t>
      </w:r>
      <w:proofErr w:type="gramStart"/>
      <w:r w:rsidRPr="006C272F">
        <w:rPr>
          <w:rFonts w:ascii="Arial" w:hAnsi="Arial" w:cs="Arial"/>
          <w:sz w:val="24"/>
          <w:szCs w:val="24"/>
        </w:rPr>
        <w:t>el avances</w:t>
      </w:r>
      <w:proofErr w:type="gramEnd"/>
      <w:r w:rsidRPr="006C272F">
        <w:rPr>
          <w:rFonts w:ascii="Arial" w:hAnsi="Arial" w:cs="Arial"/>
          <w:sz w:val="24"/>
          <w:szCs w:val="24"/>
        </w:rPr>
        <w:t>. En otras palabras, tenemos dudas si son dos o tres. Podían por favor aclarar esta situación.</w:t>
      </w:r>
    </w:p>
    <w:p w:rsidR="006C272F" w:rsidRDefault="006C272F" w:rsidP="006C272F">
      <w:pPr>
        <w:pStyle w:val="Prrafodelista"/>
        <w:spacing w:after="0"/>
        <w:jc w:val="both"/>
        <w:rPr>
          <w:rFonts w:ascii="Arial" w:hAnsi="Arial" w:cs="Arial"/>
          <w:sz w:val="24"/>
          <w:szCs w:val="24"/>
        </w:rPr>
      </w:pPr>
    </w:p>
    <w:p w:rsidR="006C272F" w:rsidRDefault="006C272F" w:rsidP="00F44E67">
      <w:pPr>
        <w:spacing w:after="0"/>
        <w:ind w:left="708"/>
        <w:jc w:val="both"/>
        <w:rPr>
          <w:rFonts w:ascii="Arial" w:hAnsi="Arial" w:cs="Arial"/>
          <w:b/>
          <w:sz w:val="24"/>
          <w:szCs w:val="24"/>
        </w:rPr>
      </w:pPr>
      <w:r>
        <w:rPr>
          <w:rFonts w:ascii="Arial" w:hAnsi="Arial" w:cs="Arial"/>
          <w:b/>
          <w:sz w:val="24"/>
          <w:szCs w:val="24"/>
        </w:rPr>
        <w:t>Respuesta:</w:t>
      </w:r>
      <w:r w:rsidR="00F44E67">
        <w:rPr>
          <w:rFonts w:ascii="Arial" w:hAnsi="Arial" w:cs="Arial"/>
          <w:b/>
          <w:sz w:val="24"/>
          <w:szCs w:val="24"/>
        </w:rPr>
        <w:t xml:space="preserve"> Son tres pólizas, que se deben adquirir en momentos distintos, para participar en el presente proceso solo se debe presentar la correspondiente a la garantía de seriedad de la oferta.</w:t>
      </w:r>
    </w:p>
    <w:p w:rsidR="006C272F" w:rsidRDefault="006C272F" w:rsidP="006C272F">
      <w:pPr>
        <w:spacing w:after="0"/>
        <w:ind w:firstLine="708"/>
        <w:jc w:val="both"/>
        <w:rPr>
          <w:rFonts w:ascii="Arial" w:hAnsi="Arial" w:cs="Arial"/>
          <w:sz w:val="24"/>
          <w:szCs w:val="24"/>
        </w:rPr>
      </w:pPr>
    </w:p>
    <w:p w:rsidR="006C272F" w:rsidRPr="006C272F" w:rsidRDefault="006C272F" w:rsidP="006C272F">
      <w:pPr>
        <w:pStyle w:val="Prrafodelista"/>
        <w:numPr>
          <w:ilvl w:val="0"/>
          <w:numId w:val="10"/>
        </w:numPr>
        <w:spacing w:after="0"/>
        <w:jc w:val="both"/>
        <w:rPr>
          <w:rFonts w:ascii="Arial" w:hAnsi="Arial" w:cs="Arial"/>
          <w:sz w:val="24"/>
          <w:szCs w:val="24"/>
        </w:rPr>
      </w:pPr>
      <w:r w:rsidRPr="006C272F">
        <w:rPr>
          <w:rFonts w:ascii="Arial" w:hAnsi="Arial" w:cs="Arial"/>
          <w:sz w:val="24"/>
          <w:szCs w:val="24"/>
        </w:rPr>
        <w:t xml:space="preserve">El monto de la seriedad de la </w:t>
      </w:r>
      <w:proofErr w:type="gramStart"/>
      <w:r w:rsidRPr="006C272F">
        <w:rPr>
          <w:rFonts w:ascii="Arial" w:hAnsi="Arial" w:cs="Arial"/>
          <w:sz w:val="24"/>
          <w:szCs w:val="24"/>
        </w:rPr>
        <w:t>oferta  indicada</w:t>
      </w:r>
      <w:proofErr w:type="gramEnd"/>
      <w:r w:rsidRPr="006C272F">
        <w:rPr>
          <w:rFonts w:ascii="Arial" w:hAnsi="Arial" w:cs="Arial"/>
          <w:sz w:val="24"/>
          <w:szCs w:val="24"/>
        </w:rPr>
        <w:t xml:space="preserve"> en el numeral 2.16 Presentación de la Garantía de Seriedad de la Oferta se calcula en función de la capacidad instalada? Podían aclararnos esto. </w:t>
      </w:r>
      <w:proofErr w:type="gramStart"/>
      <w:r w:rsidRPr="006C272F">
        <w:rPr>
          <w:rFonts w:ascii="Arial" w:hAnsi="Arial" w:cs="Arial"/>
          <w:sz w:val="24"/>
          <w:szCs w:val="24"/>
        </w:rPr>
        <w:t>Tiene un valor máximo?</w:t>
      </w:r>
      <w:proofErr w:type="gramEnd"/>
    </w:p>
    <w:p w:rsidR="006C272F" w:rsidRDefault="006C272F" w:rsidP="006C272F">
      <w:pPr>
        <w:spacing w:after="0"/>
        <w:jc w:val="both"/>
        <w:rPr>
          <w:rFonts w:ascii="Arial" w:hAnsi="Arial" w:cs="Arial"/>
          <w:sz w:val="24"/>
          <w:szCs w:val="24"/>
        </w:rPr>
      </w:pPr>
    </w:p>
    <w:p w:rsidR="006C272F" w:rsidRDefault="006C272F" w:rsidP="00F44E67">
      <w:pPr>
        <w:spacing w:after="0"/>
        <w:ind w:left="708"/>
        <w:jc w:val="both"/>
        <w:rPr>
          <w:rFonts w:ascii="Arial" w:hAnsi="Arial" w:cs="Arial"/>
          <w:b/>
          <w:sz w:val="24"/>
          <w:szCs w:val="24"/>
        </w:rPr>
      </w:pPr>
      <w:r>
        <w:rPr>
          <w:rFonts w:ascii="Arial" w:hAnsi="Arial" w:cs="Arial"/>
          <w:b/>
          <w:sz w:val="24"/>
          <w:szCs w:val="24"/>
        </w:rPr>
        <w:t>Respuesta:</w:t>
      </w:r>
      <w:r w:rsidR="00F44E67">
        <w:rPr>
          <w:rFonts w:ascii="Arial" w:hAnsi="Arial" w:cs="Arial"/>
          <w:b/>
          <w:sz w:val="24"/>
          <w:szCs w:val="24"/>
        </w:rPr>
        <w:t xml:space="preserve"> Si. Tiene un valor tope, aunque adquirirla por encima de ese valor no inhabilita al oferente. En la Enmienda I, se establece los montos y formas en que se deberá presentar la garantía de </w:t>
      </w:r>
      <w:proofErr w:type="gramStart"/>
      <w:r w:rsidR="00F44E67">
        <w:rPr>
          <w:rFonts w:ascii="Arial" w:hAnsi="Arial" w:cs="Arial"/>
          <w:b/>
          <w:sz w:val="24"/>
          <w:szCs w:val="24"/>
        </w:rPr>
        <w:t>seriedad  de</w:t>
      </w:r>
      <w:proofErr w:type="gramEnd"/>
      <w:r w:rsidR="00F44E67">
        <w:rPr>
          <w:rFonts w:ascii="Arial" w:hAnsi="Arial" w:cs="Arial"/>
          <w:b/>
          <w:sz w:val="24"/>
          <w:szCs w:val="24"/>
        </w:rPr>
        <w:t xml:space="preserve"> la oferta.</w:t>
      </w:r>
    </w:p>
    <w:p w:rsidR="006C272F" w:rsidRPr="006C272F" w:rsidRDefault="006C272F" w:rsidP="006C272F">
      <w:pPr>
        <w:spacing w:after="0"/>
        <w:jc w:val="both"/>
        <w:rPr>
          <w:rFonts w:ascii="Arial" w:hAnsi="Arial" w:cs="Arial"/>
          <w:sz w:val="24"/>
          <w:szCs w:val="24"/>
        </w:rPr>
      </w:pPr>
    </w:p>
    <w:p w:rsidR="00BA30CF" w:rsidRDefault="00BA30CF" w:rsidP="00BA30CF">
      <w:pPr>
        <w:pStyle w:val="Sinespaciado"/>
        <w:jc w:val="center"/>
        <w:rPr>
          <w:rFonts w:ascii="Book Antiqua" w:hAnsi="Book Antiqua"/>
          <w:sz w:val="28"/>
        </w:rPr>
      </w:pPr>
    </w:p>
    <w:p w:rsidR="00F44E67" w:rsidRPr="001B619C" w:rsidRDefault="00F44E67" w:rsidP="00F44E67">
      <w:pPr>
        <w:jc w:val="both"/>
        <w:rPr>
          <w:rFonts w:ascii="Arial" w:eastAsia="Calibri" w:hAnsi="Arial" w:cs="Arial"/>
          <w:sz w:val="24"/>
          <w:szCs w:val="24"/>
        </w:rPr>
      </w:pPr>
      <w:r w:rsidRPr="00D62DFD">
        <w:rPr>
          <w:rFonts w:ascii="Arial" w:eastAsia="Calibri" w:hAnsi="Arial" w:cs="Arial"/>
          <w:b/>
          <w:sz w:val="24"/>
          <w:szCs w:val="24"/>
          <w:u w:val="single"/>
        </w:rPr>
        <w:t>Resolución Única:</w:t>
      </w:r>
      <w:r w:rsidRPr="00D62DFD">
        <w:rPr>
          <w:rFonts w:ascii="Arial" w:eastAsia="Calibri" w:hAnsi="Arial" w:cs="Arial"/>
          <w:b/>
          <w:sz w:val="24"/>
          <w:szCs w:val="24"/>
        </w:rPr>
        <w:t xml:space="preserve"> </w:t>
      </w:r>
      <w:sdt>
        <w:sdtPr>
          <w:rPr>
            <w:rStyle w:val="Style19"/>
            <w:rFonts w:cs="Arial"/>
            <w:sz w:val="24"/>
            <w:szCs w:val="24"/>
          </w:rPr>
          <w:alias w:val="Indicar Respuesta"/>
          <w:tag w:val="Indicar Respuesta"/>
          <w:id w:val="12609013"/>
        </w:sdtPr>
        <w:sdtContent>
          <w:r w:rsidRPr="00D62DFD">
            <w:rPr>
              <w:rStyle w:val="Style19"/>
              <w:rFonts w:eastAsia="Calibri" w:cs="Arial"/>
              <w:sz w:val="24"/>
              <w:szCs w:val="24"/>
            </w:rPr>
            <w:t>(respuesta o respuestas)</w:t>
          </w:r>
        </w:sdtContent>
      </w:sdt>
      <w:r w:rsidRPr="00E801F6">
        <w:rPr>
          <w:rFonts w:ascii="Arial" w:hAnsi="Arial" w:cs="Arial"/>
          <w:b/>
          <w:noProof/>
          <w:u w:val="single"/>
        </w:rPr>
        <w:drawing>
          <wp:anchor distT="0" distB="0" distL="114300" distR="114300" simplePos="0" relativeHeight="251659264" behindDoc="1" locked="0" layoutInCell="1" allowOverlap="1" wp14:anchorId="6C5A6BA1" wp14:editId="63DFEBC2">
            <wp:simplePos x="0" y="0"/>
            <wp:positionH relativeFrom="margin">
              <wp:posOffset>-400050</wp:posOffset>
            </wp:positionH>
            <wp:positionV relativeFrom="paragraph">
              <wp:posOffset>17780</wp:posOffset>
            </wp:positionV>
            <wp:extent cx="2085975" cy="200470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7">
                      <a:extLst>
                        <a:ext uri="{28A0092B-C50C-407E-A947-70E740481C1C}">
                          <a14:useLocalDpi xmlns:a14="http://schemas.microsoft.com/office/drawing/2010/main" val="0"/>
                        </a:ext>
                      </a:extLst>
                    </a:blip>
                    <a:stretch>
                      <a:fillRect/>
                    </a:stretch>
                  </pic:blipFill>
                  <pic:spPr>
                    <a:xfrm>
                      <a:off x="0" y="0"/>
                      <a:ext cx="2085975" cy="2004703"/>
                    </a:xfrm>
                    <a:prstGeom prst="rect">
                      <a:avLst/>
                    </a:prstGeom>
                  </pic:spPr>
                </pic:pic>
              </a:graphicData>
            </a:graphic>
            <wp14:sizeRelH relativeFrom="page">
              <wp14:pctWidth>0</wp14:pctWidth>
            </wp14:sizeRelH>
            <wp14:sizeRelV relativeFrom="page">
              <wp14:pctHeight>0</wp14:pctHeight>
            </wp14:sizeRelV>
          </wp:anchor>
        </w:drawing>
      </w:r>
    </w:p>
    <w:p w:rsidR="00F44E67" w:rsidRDefault="00F44E67" w:rsidP="00F44E67">
      <w:pPr>
        <w:pBdr>
          <w:bottom w:val="single" w:sz="4" w:space="1" w:color="auto"/>
        </w:pBdr>
        <w:rPr>
          <w:rFonts w:ascii="Arial Narrow" w:hAnsi="Arial Narrow"/>
          <w:i/>
          <w:sz w:val="20"/>
          <w:szCs w:val="20"/>
        </w:rPr>
      </w:pPr>
    </w:p>
    <w:p w:rsidR="00F44E67" w:rsidRDefault="00F44E67" w:rsidP="00F44E67">
      <w:pPr>
        <w:pBdr>
          <w:bottom w:val="single" w:sz="4" w:space="1" w:color="auto"/>
        </w:pBdr>
        <w:rPr>
          <w:rFonts w:ascii="Arial Narrow" w:hAnsi="Arial Narrow"/>
          <w:i/>
          <w:sz w:val="20"/>
          <w:szCs w:val="20"/>
        </w:rPr>
      </w:pPr>
    </w:p>
    <w:p w:rsidR="00F44E67" w:rsidRDefault="00F44E67" w:rsidP="00F44E67">
      <w:pPr>
        <w:pBdr>
          <w:bottom w:val="single" w:sz="4" w:space="1" w:color="auto"/>
        </w:pBdr>
        <w:rPr>
          <w:rFonts w:ascii="Arial Narrow" w:hAnsi="Arial Narrow"/>
          <w:i/>
          <w:sz w:val="20"/>
          <w:szCs w:val="20"/>
        </w:rPr>
      </w:pPr>
    </w:p>
    <w:p w:rsidR="00F44E67" w:rsidRPr="001B619C" w:rsidRDefault="00F44E67" w:rsidP="00F44E67">
      <w:pPr>
        <w:pStyle w:val="Sinespaciado"/>
        <w:rPr>
          <w:b/>
        </w:rPr>
      </w:pPr>
      <w:r w:rsidRPr="001B619C">
        <w:rPr>
          <w:b/>
        </w:rPr>
        <w:t>Ing. Johnny Pujols</w:t>
      </w:r>
    </w:p>
    <w:p w:rsidR="00F44E67" w:rsidRDefault="00F44E67" w:rsidP="00F44E67">
      <w:pPr>
        <w:pStyle w:val="Sinespaciado"/>
        <w:rPr>
          <w:rFonts w:ascii="Arial Narrow" w:hAnsi="Arial Narrow"/>
          <w:i/>
          <w:sz w:val="20"/>
          <w:szCs w:val="20"/>
        </w:rPr>
      </w:pPr>
      <w:r w:rsidRPr="00CD3177">
        <w:t>Presidente Comité de Compras y Contrataciones</w:t>
      </w:r>
    </w:p>
    <w:p w:rsidR="00F44E67" w:rsidRPr="00DA5F01" w:rsidRDefault="00F44E67" w:rsidP="00F44E67">
      <w:pPr>
        <w:pBdr>
          <w:bottom w:val="single" w:sz="4" w:space="1" w:color="auto"/>
        </w:pBdr>
        <w:rPr>
          <w:rFonts w:ascii="Book Antiqua" w:hAnsi="Book Antiqua"/>
          <w:sz w:val="28"/>
        </w:rPr>
      </w:pPr>
      <w:r w:rsidRPr="00341BAE">
        <w:rPr>
          <w:rFonts w:ascii="Arial Narrow" w:hAnsi="Arial Narrow"/>
          <w:i/>
          <w:sz w:val="20"/>
          <w:szCs w:val="20"/>
        </w:rPr>
        <w:t>No hay nada escrito después de esta línea</w:t>
      </w:r>
    </w:p>
    <w:p w:rsidR="00F44E67" w:rsidRPr="00DA5F01" w:rsidRDefault="00F44E67" w:rsidP="00BA30CF">
      <w:pPr>
        <w:pStyle w:val="Sinespaciado"/>
        <w:jc w:val="center"/>
        <w:rPr>
          <w:rFonts w:ascii="Book Antiqua" w:hAnsi="Book Antiqua"/>
          <w:sz w:val="28"/>
        </w:rPr>
      </w:pPr>
      <w:bookmarkStart w:id="0" w:name="_GoBack"/>
      <w:bookmarkEnd w:id="0"/>
    </w:p>
    <w:sectPr w:rsidR="00F44E67" w:rsidRPr="00DA5F01" w:rsidSect="00FE5291">
      <w:headerReference w:type="default" r:id="rId8"/>
      <w:footerReference w:type="default" r:id="rId9"/>
      <w:pgSz w:w="12240" w:h="15840"/>
      <w:pgMar w:top="245" w:right="1325" w:bottom="1417" w:left="1701"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93F" w:rsidRDefault="003C093F" w:rsidP="00A6277F">
      <w:pPr>
        <w:spacing w:after="0" w:line="240" w:lineRule="auto"/>
      </w:pPr>
      <w:r>
        <w:separator/>
      </w:r>
    </w:p>
  </w:endnote>
  <w:endnote w:type="continuationSeparator" w:id="0">
    <w:p w:rsidR="003C093F" w:rsidRDefault="003C093F" w:rsidP="00A6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637" w:rsidRPr="008C388B" w:rsidRDefault="00694637" w:rsidP="00694637">
    <w:pPr>
      <w:spacing w:after="0" w:line="240" w:lineRule="auto"/>
      <w:jc w:val="right"/>
      <w:rPr>
        <w:caps/>
        <w:sz w:val="14"/>
        <w:u w:val="single"/>
      </w:rPr>
    </w:pPr>
    <w:r w:rsidRPr="008C388B">
      <w:rPr>
        <w:caps/>
        <w:sz w:val="14"/>
        <w:u w:val="single"/>
      </w:rPr>
      <w:t xml:space="preserve">Distribución </w:t>
    </w:r>
  </w:p>
  <w:p w:rsidR="00694637" w:rsidRPr="008C388B" w:rsidRDefault="00694637" w:rsidP="00694637">
    <w:pPr>
      <w:spacing w:after="0" w:line="240" w:lineRule="auto"/>
      <w:jc w:val="right"/>
      <w:rPr>
        <w:sz w:val="14"/>
      </w:rPr>
    </w:pPr>
    <w:r w:rsidRPr="008C388B">
      <w:rPr>
        <w:sz w:val="14"/>
      </w:rPr>
      <w:t>Original 1 – Expediente de Compras</w:t>
    </w:r>
  </w:p>
  <w:p w:rsidR="00694637" w:rsidRPr="007413D3" w:rsidRDefault="00694637" w:rsidP="00694637">
    <w:pPr>
      <w:rPr>
        <w:rFonts w:ascii="Arial" w:eastAsia="Calibri" w:hAnsi="Arial" w:cs="Arial"/>
        <w:color w:val="FF0000"/>
        <w:sz w:val="14"/>
        <w:szCs w:val="18"/>
        <w:lang w:val="es-ES"/>
      </w:rPr>
    </w:pPr>
    <w:r w:rsidRPr="007413D3">
      <w:rPr>
        <w:rFonts w:ascii="Arial Narrow" w:eastAsia="Calibri" w:hAnsi="Arial Narrow" w:cs="Arial"/>
        <w:noProof/>
        <w:color w:val="FF0000"/>
        <w:sz w:val="12"/>
        <w:szCs w:val="18"/>
        <w:lang w:eastAsia="es-DO"/>
      </w:rPr>
      <w:drawing>
        <wp:anchor distT="0" distB="0" distL="114300" distR="114300" simplePos="0" relativeHeight="251659264" behindDoc="0" locked="0" layoutInCell="1" allowOverlap="1" wp14:anchorId="77FC04EA" wp14:editId="1A557195">
          <wp:simplePos x="0" y="0"/>
          <wp:positionH relativeFrom="column">
            <wp:posOffset>4724400</wp:posOffset>
          </wp:positionH>
          <wp:positionV relativeFrom="paragraph">
            <wp:posOffset>88265</wp:posOffset>
          </wp:positionV>
          <wp:extent cx="988695" cy="318770"/>
          <wp:effectExtent l="0" t="0" r="1905" b="5080"/>
          <wp:wrapNone/>
          <wp:docPr id="2"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988695" cy="318770"/>
                  </a:xfrm>
                  <a:prstGeom prst="rect">
                    <a:avLst/>
                  </a:prstGeom>
                  <a:noFill/>
                  <a:ln w="9525">
                    <a:noFill/>
                    <a:miter lim="800000"/>
                    <a:headEnd/>
                    <a:tailEnd/>
                  </a:ln>
                </pic:spPr>
              </pic:pic>
            </a:graphicData>
          </a:graphic>
        </wp:anchor>
      </w:drawing>
    </w:r>
    <w:r w:rsidRPr="007413D3">
      <w:rPr>
        <w:rFonts w:ascii="Arial" w:eastAsia="Calibri" w:hAnsi="Arial" w:cs="Arial"/>
        <w:color w:val="FF0000"/>
        <w:sz w:val="14"/>
        <w:szCs w:val="18"/>
        <w:lang w:val="es-ES"/>
      </w:rPr>
      <w:t>/</w:t>
    </w:r>
    <w:r w:rsidRPr="007413D3">
      <w:rPr>
        <w:rFonts w:ascii="Arial" w:eastAsia="Calibri" w:hAnsi="Arial" w:cs="Arial"/>
        <w:color w:val="FF0000"/>
        <w:sz w:val="14"/>
        <w:szCs w:val="18"/>
      </w:rPr>
      <w:t>UR.</w:t>
    </w:r>
    <w:r w:rsidR="00DA5F01">
      <w:rPr>
        <w:rFonts w:ascii="Arial" w:eastAsia="Calibri" w:hAnsi="Arial" w:cs="Arial"/>
        <w:color w:val="FF0000"/>
        <w:sz w:val="14"/>
        <w:szCs w:val="18"/>
      </w:rPr>
      <w:t>08</w:t>
    </w:r>
    <w:r w:rsidRPr="007413D3">
      <w:rPr>
        <w:rFonts w:ascii="Arial" w:eastAsia="Calibri" w:hAnsi="Arial" w:cs="Arial"/>
        <w:color w:val="FF0000"/>
        <w:sz w:val="14"/>
        <w:szCs w:val="18"/>
      </w:rPr>
      <w:t>.201</w:t>
    </w:r>
    <w:r w:rsidR="00DA5F01">
      <w:rPr>
        <w:rFonts w:ascii="Arial" w:eastAsia="Calibri" w:hAnsi="Arial" w:cs="Arial"/>
        <w:color w:val="FF0000"/>
        <w:sz w:val="14"/>
        <w:szCs w:val="18"/>
      </w:rPr>
      <w:t>8</w:t>
    </w:r>
  </w:p>
  <w:p w:rsidR="00694637" w:rsidRDefault="00694637" w:rsidP="00694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93F" w:rsidRDefault="003C093F" w:rsidP="00A6277F">
      <w:pPr>
        <w:spacing w:after="0" w:line="240" w:lineRule="auto"/>
      </w:pPr>
      <w:r>
        <w:separator/>
      </w:r>
    </w:p>
  </w:footnote>
  <w:footnote w:type="continuationSeparator" w:id="0">
    <w:p w:rsidR="003C093F" w:rsidRDefault="003C093F" w:rsidP="00A6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7F" w:rsidRDefault="00A6277F" w:rsidP="00C9329C">
    <w:pPr>
      <w:pStyle w:val="Encabezado"/>
      <w:jc w:val="center"/>
    </w:pPr>
  </w:p>
  <w:p w:rsidR="00A6277F" w:rsidRDefault="00694637" w:rsidP="00694637">
    <w:pPr>
      <w:pStyle w:val="Encabezado"/>
      <w:tabs>
        <w:tab w:val="left" w:pos="2311"/>
      </w:tabs>
    </w:pPr>
    <w:r>
      <w:tab/>
    </w:r>
    <w:r>
      <w:tab/>
    </w:r>
    <w:r w:rsidR="000144E1">
      <w:rPr>
        <w:noProof/>
        <w:lang w:eastAsia="es-DO"/>
      </w:rPr>
      <w:drawing>
        <wp:inline distT="0" distB="0" distL="0" distR="0" wp14:anchorId="3696F3EB" wp14:editId="581849AC">
          <wp:extent cx="2543175" cy="7429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148" cy="743526"/>
                  </a:xfrm>
                  <a:prstGeom prst="rect">
                    <a:avLst/>
                  </a:prstGeom>
                  <a:noFill/>
                  <a:ln>
                    <a:noFill/>
                  </a:ln>
                </pic:spPr>
              </pic:pic>
            </a:graphicData>
          </a:graphic>
        </wp:inline>
      </w:drawing>
    </w:r>
  </w:p>
  <w:p w:rsidR="00A6277F" w:rsidRPr="00B40F04" w:rsidRDefault="000144E1">
    <w:pPr>
      <w:pStyle w:val="Encabezado"/>
      <w:rPr>
        <w:b/>
        <w:bCs/>
        <w:sz w:val="16"/>
        <w:szCs w:val="16"/>
      </w:rPr>
    </w:pPr>
    <w:r>
      <w:rPr>
        <w:b/>
        <w:bCs/>
        <w:color w:val="FF0000"/>
        <w:sz w:val="16"/>
        <w:szCs w:val="16"/>
      </w:rPr>
      <w:t xml:space="preserve">Referencia: </w:t>
    </w:r>
    <w:r w:rsidRPr="000144E1">
      <w:rPr>
        <w:b/>
        <w:bCs/>
        <w:sz w:val="16"/>
        <w:szCs w:val="16"/>
      </w:rPr>
      <w:t>INABIE-</w:t>
    </w:r>
    <w:r w:rsidR="00B40F04">
      <w:rPr>
        <w:b/>
        <w:bCs/>
        <w:sz w:val="16"/>
        <w:szCs w:val="16"/>
      </w:rPr>
      <w:t xml:space="preserve">CCC-LPN-2018-0007 </w:t>
    </w:r>
    <w:r w:rsidRPr="000144E1">
      <w:rPr>
        <w:b/>
        <w:bCs/>
        <w:sz w:val="16"/>
        <w:szCs w:val="16"/>
      </w:rPr>
      <w:t xml:space="preserve">Pliego de Condiciones Específicas para </w:t>
    </w:r>
    <w:r w:rsidR="00B40F04" w:rsidRPr="00B40F04">
      <w:rPr>
        <w:b/>
        <w:bCs/>
        <w:sz w:val="16"/>
        <w:szCs w:val="16"/>
      </w:rPr>
      <w:t>Suministro de Raciones Alimenticias del Almuerzo Escolar y su Distribución a los Centros Educativos Públicos durante el período escolar 2018-2019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FCA5BA"/>
    <w:lvl w:ilvl="0">
      <w:numFmt w:val="bullet"/>
      <w:lvlText w:val="*"/>
      <w:lvlJc w:val="left"/>
    </w:lvl>
  </w:abstractNum>
  <w:abstractNum w:abstractNumId="1" w15:restartNumberingAfterBreak="0">
    <w:nsid w:val="0013030B"/>
    <w:multiLevelType w:val="hybridMultilevel"/>
    <w:tmpl w:val="B400172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0C20901"/>
    <w:multiLevelType w:val="hybridMultilevel"/>
    <w:tmpl w:val="12CC5C22"/>
    <w:lvl w:ilvl="0" w:tplc="1C0A0001">
      <w:start w:val="1"/>
      <w:numFmt w:val="bullet"/>
      <w:lvlText w:val=""/>
      <w:lvlJc w:val="left"/>
      <w:pPr>
        <w:ind w:left="720" w:hanging="360"/>
      </w:pPr>
      <w:rPr>
        <w:rFonts w:ascii="Symbol" w:hAnsi="Symbol" w:hint="default"/>
      </w:rPr>
    </w:lvl>
    <w:lvl w:ilvl="1" w:tplc="1C0A0003">
      <w:start w:val="1"/>
      <w:numFmt w:val="decimal"/>
      <w:lvlText w:val="%2."/>
      <w:lvlJc w:val="left"/>
      <w:pPr>
        <w:tabs>
          <w:tab w:val="num" w:pos="1440"/>
        </w:tabs>
        <w:ind w:left="1440" w:hanging="360"/>
      </w:pPr>
    </w:lvl>
    <w:lvl w:ilvl="2" w:tplc="1C0A0005">
      <w:start w:val="1"/>
      <w:numFmt w:val="decimal"/>
      <w:lvlText w:val="%3."/>
      <w:lvlJc w:val="left"/>
      <w:pPr>
        <w:tabs>
          <w:tab w:val="num" w:pos="2160"/>
        </w:tabs>
        <w:ind w:left="2160" w:hanging="360"/>
      </w:pPr>
    </w:lvl>
    <w:lvl w:ilvl="3" w:tplc="1C0A0001">
      <w:start w:val="1"/>
      <w:numFmt w:val="decimal"/>
      <w:lvlText w:val="%4."/>
      <w:lvlJc w:val="left"/>
      <w:pPr>
        <w:tabs>
          <w:tab w:val="num" w:pos="2880"/>
        </w:tabs>
        <w:ind w:left="2880" w:hanging="360"/>
      </w:pPr>
    </w:lvl>
    <w:lvl w:ilvl="4" w:tplc="1C0A0003">
      <w:start w:val="1"/>
      <w:numFmt w:val="decimal"/>
      <w:lvlText w:val="%5."/>
      <w:lvlJc w:val="left"/>
      <w:pPr>
        <w:tabs>
          <w:tab w:val="num" w:pos="3600"/>
        </w:tabs>
        <w:ind w:left="3600" w:hanging="360"/>
      </w:pPr>
    </w:lvl>
    <w:lvl w:ilvl="5" w:tplc="1C0A0005">
      <w:start w:val="1"/>
      <w:numFmt w:val="decimal"/>
      <w:lvlText w:val="%6."/>
      <w:lvlJc w:val="left"/>
      <w:pPr>
        <w:tabs>
          <w:tab w:val="num" w:pos="4320"/>
        </w:tabs>
        <w:ind w:left="4320" w:hanging="360"/>
      </w:pPr>
    </w:lvl>
    <w:lvl w:ilvl="6" w:tplc="1C0A0001">
      <w:start w:val="1"/>
      <w:numFmt w:val="decimal"/>
      <w:lvlText w:val="%7."/>
      <w:lvlJc w:val="left"/>
      <w:pPr>
        <w:tabs>
          <w:tab w:val="num" w:pos="5040"/>
        </w:tabs>
        <w:ind w:left="5040" w:hanging="360"/>
      </w:pPr>
    </w:lvl>
    <w:lvl w:ilvl="7" w:tplc="1C0A0003">
      <w:start w:val="1"/>
      <w:numFmt w:val="decimal"/>
      <w:lvlText w:val="%8."/>
      <w:lvlJc w:val="left"/>
      <w:pPr>
        <w:tabs>
          <w:tab w:val="num" w:pos="5760"/>
        </w:tabs>
        <w:ind w:left="5760" w:hanging="360"/>
      </w:pPr>
    </w:lvl>
    <w:lvl w:ilvl="8" w:tplc="1C0A0005">
      <w:start w:val="1"/>
      <w:numFmt w:val="decimal"/>
      <w:lvlText w:val="%9."/>
      <w:lvlJc w:val="left"/>
      <w:pPr>
        <w:tabs>
          <w:tab w:val="num" w:pos="6480"/>
        </w:tabs>
        <w:ind w:left="6480" w:hanging="360"/>
      </w:pPr>
    </w:lvl>
  </w:abstractNum>
  <w:abstractNum w:abstractNumId="3" w15:restartNumberingAfterBreak="0">
    <w:nsid w:val="134033E9"/>
    <w:multiLevelType w:val="singleLevel"/>
    <w:tmpl w:val="70DAFDDC"/>
    <w:lvl w:ilvl="0">
      <w:start w:val="1"/>
      <w:numFmt w:val="lowerLetter"/>
      <w:lvlText w:val="%1)"/>
      <w:legacy w:legacy="1" w:legacySpace="0" w:legacyIndent="0"/>
      <w:lvlJc w:val="left"/>
      <w:rPr>
        <w:rFonts w:ascii="Times New Roman" w:hAnsi="Times New Roman" w:cs="Times New Roman" w:hint="default"/>
        <w:color w:val="2D2B22"/>
      </w:rPr>
    </w:lvl>
  </w:abstractNum>
  <w:abstractNum w:abstractNumId="4" w15:restartNumberingAfterBreak="0">
    <w:nsid w:val="136B25E7"/>
    <w:multiLevelType w:val="hybridMultilevel"/>
    <w:tmpl w:val="1F5C6A42"/>
    <w:lvl w:ilvl="0" w:tplc="FFFFFFFF">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F361F62"/>
    <w:multiLevelType w:val="hybridMultilevel"/>
    <w:tmpl w:val="EC0E6182"/>
    <w:lvl w:ilvl="0" w:tplc="F8185AE2">
      <w:start w:val="1"/>
      <w:numFmt w:val="decimal"/>
      <w:lvlText w:val="%1)"/>
      <w:lvlJc w:val="left"/>
      <w:pPr>
        <w:ind w:left="1146" w:hanging="360"/>
      </w:pPr>
      <w:rPr>
        <w:rFonts w:hint="default"/>
      </w:rPr>
    </w:lvl>
    <w:lvl w:ilvl="1" w:tplc="1C0A0019" w:tentative="1">
      <w:start w:val="1"/>
      <w:numFmt w:val="lowerLetter"/>
      <w:lvlText w:val="%2."/>
      <w:lvlJc w:val="left"/>
      <w:pPr>
        <w:ind w:left="1866" w:hanging="360"/>
      </w:pPr>
    </w:lvl>
    <w:lvl w:ilvl="2" w:tplc="1C0A001B" w:tentative="1">
      <w:start w:val="1"/>
      <w:numFmt w:val="lowerRoman"/>
      <w:lvlText w:val="%3."/>
      <w:lvlJc w:val="right"/>
      <w:pPr>
        <w:ind w:left="2586" w:hanging="180"/>
      </w:pPr>
    </w:lvl>
    <w:lvl w:ilvl="3" w:tplc="1C0A000F" w:tentative="1">
      <w:start w:val="1"/>
      <w:numFmt w:val="decimal"/>
      <w:lvlText w:val="%4."/>
      <w:lvlJc w:val="left"/>
      <w:pPr>
        <w:ind w:left="3306" w:hanging="360"/>
      </w:pPr>
    </w:lvl>
    <w:lvl w:ilvl="4" w:tplc="1C0A0019" w:tentative="1">
      <w:start w:val="1"/>
      <w:numFmt w:val="lowerLetter"/>
      <w:lvlText w:val="%5."/>
      <w:lvlJc w:val="left"/>
      <w:pPr>
        <w:ind w:left="4026" w:hanging="360"/>
      </w:pPr>
    </w:lvl>
    <w:lvl w:ilvl="5" w:tplc="1C0A001B" w:tentative="1">
      <w:start w:val="1"/>
      <w:numFmt w:val="lowerRoman"/>
      <w:lvlText w:val="%6."/>
      <w:lvlJc w:val="right"/>
      <w:pPr>
        <w:ind w:left="4746" w:hanging="180"/>
      </w:pPr>
    </w:lvl>
    <w:lvl w:ilvl="6" w:tplc="1C0A000F" w:tentative="1">
      <w:start w:val="1"/>
      <w:numFmt w:val="decimal"/>
      <w:lvlText w:val="%7."/>
      <w:lvlJc w:val="left"/>
      <w:pPr>
        <w:ind w:left="5466" w:hanging="360"/>
      </w:pPr>
    </w:lvl>
    <w:lvl w:ilvl="7" w:tplc="1C0A0019" w:tentative="1">
      <w:start w:val="1"/>
      <w:numFmt w:val="lowerLetter"/>
      <w:lvlText w:val="%8."/>
      <w:lvlJc w:val="left"/>
      <w:pPr>
        <w:ind w:left="6186" w:hanging="360"/>
      </w:pPr>
    </w:lvl>
    <w:lvl w:ilvl="8" w:tplc="1C0A001B" w:tentative="1">
      <w:start w:val="1"/>
      <w:numFmt w:val="lowerRoman"/>
      <w:lvlText w:val="%9."/>
      <w:lvlJc w:val="right"/>
      <w:pPr>
        <w:ind w:left="6906" w:hanging="180"/>
      </w:pPr>
    </w:lvl>
  </w:abstractNum>
  <w:abstractNum w:abstractNumId="6" w15:restartNumberingAfterBreak="0">
    <w:nsid w:val="21F57EED"/>
    <w:multiLevelType w:val="hybridMultilevel"/>
    <w:tmpl w:val="F9AE3406"/>
    <w:lvl w:ilvl="0" w:tplc="5D0275FE">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CD936EF"/>
    <w:multiLevelType w:val="hybridMultilevel"/>
    <w:tmpl w:val="6CAC709E"/>
    <w:lvl w:ilvl="0" w:tplc="1C0A000F">
      <w:start w:val="20"/>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2DDD3F01"/>
    <w:multiLevelType w:val="hybridMultilevel"/>
    <w:tmpl w:val="B224C264"/>
    <w:lvl w:ilvl="0" w:tplc="095A143A">
      <w:start w:val="1"/>
      <w:numFmt w:val="decimal"/>
      <w:lvlText w:val="%1."/>
      <w:lvlJc w:val="left"/>
      <w:pPr>
        <w:ind w:left="786"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422B2E9B"/>
    <w:multiLevelType w:val="hybridMultilevel"/>
    <w:tmpl w:val="8392F7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461432EB"/>
    <w:multiLevelType w:val="hybridMultilevel"/>
    <w:tmpl w:val="BCC68B1A"/>
    <w:lvl w:ilvl="0" w:tplc="E2D805AE">
      <w:start w:val="1"/>
      <w:numFmt w:val="decimal"/>
      <w:lvlText w:val="%1."/>
      <w:lvlJc w:val="left"/>
      <w:pPr>
        <w:ind w:left="720" w:hanging="360"/>
      </w:pPr>
      <w:rPr>
        <w:b w:val="0"/>
        <w:color w:val="auto"/>
      </w:r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11" w15:restartNumberingAfterBreak="0">
    <w:nsid w:val="52100708"/>
    <w:multiLevelType w:val="hybridMultilevel"/>
    <w:tmpl w:val="4210CD46"/>
    <w:lvl w:ilvl="0" w:tplc="046E4062">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2" w15:restartNumberingAfterBreak="0">
    <w:nsid w:val="6D551226"/>
    <w:multiLevelType w:val="hybridMultilevel"/>
    <w:tmpl w:val="3D58E59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3" w15:restartNumberingAfterBreak="0">
    <w:nsid w:val="6D9F33DE"/>
    <w:multiLevelType w:val="multilevel"/>
    <w:tmpl w:val="98FECD52"/>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1"/>
  </w:num>
  <w:num w:numId="3">
    <w:abstractNumId w:val="0"/>
    <w:lvlOverride w:ilvl="0">
      <w:lvl w:ilvl="0">
        <w:start w:val="65535"/>
        <w:numFmt w:val="bullet"/>
        <w:lvlText w:val=""/>
        <w:legacy w:legacy="1" w:legacySpace="0" w:legacyIndent="0"/>
        <w:lvlJc w:val="left"/>
        <w:rPr>
          <w:rFonts w:ascii="Symbol" w:hAnsi="Symbol" w:hint="default"/>
          <w:color w:val="0D0A10"/>
        </w:rPr>
      </w:lvl>
    </w:lvlOverride>
  </w:num>
  <w:num w:numId="4">
    <w:abstractNumId w:val="3"/>
  </w:num>
  <w:num w:numId="5">
    <w:abstractNumId w:val="11"/>
  </w:num>
  <w:num w:numId="6">
    <w:abstractNumId w:val="7"/>
  </w:num>
  <w:num w:numId="7">
    <w:abstractNumId w:val="6"/>
  </w:num>
  <w:num w:numId="8">
    <w:abstractNumId w:val="9"/>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7F"/>
    <w:rsid w:val="000043CB"/>
    <w:rsid w:val="000144E1"/>
    <w:rsid w:val="0003315B"/>
    <w:rsid w:val="00053939"/>
    <w:rsid w:val="00054248"/>
    <w:rsid w:val="000554E8"/>
    <w:rsid w:val="000651A5"/>
    <w:rsid w:val="000B32CB"/>
    <w:rsid w:val="000F1AFA"/>
    <w:rsid w:val="00117F23"/>
    <w:rsid w:val="00125F69"/>
    <w:rsid w:val="00135A4D"/>
    <w:rsid w:val="00137C11"/>
    <w:rsid w:val="00140FC6"/>
    <w:rsid w:val="00151B29"/>
    <w:rsid w:val="00154D74"/>
    <w:rsid w:val="00157EE1"/>
    <w:rsid w:val="00166428"/>
    <w:rsid w:val="00186B05"/>
    <w:rsid w:val="001B5D31"/>
    <w:rsid w:val="001F01E5"/>
    <w:rsid w:val="002165D4"/>
    <w:rsid w:val="00221CBD"/>
    <w:rsid w:val="002274F7"/>
    <w:rsid w:val="0023205F"/>
    <w:rsid w:val="00255740"/>
    <w:rsid w:val="00257C3D"/>
    <w:rsid w:val="00267C6C"/>
    <w:rsid w:val="00274B97"/>
    <w:rsid w:val="0029730A"/>
    <w:rsid w:val="002A380F"/>
    <w:rsid w:val="002D2BAF"/>
    <w:rsid w:val="002E1446"/>
    <w:rsid w:val="002E3B07"/>
    <w:rsid w:val="002E42F3"/>
    <w:rsid w:val="002F3EE9"/>
    <w:rsid w:val="003057C0"/>
    <w:rsid w:val="00310CD5"/>
    <w:rsid w:val="003245AD"/>
    <w:rsid w:val="00340EB4"/>
    <w:rsid w:val="0035199F"/>
    <w:rsid w:val="003815FB"/>
    <w:rsid w:val="00383668"/>
    <w:rsid w:val="003A7248"/>
    <w:rsid w:val="003C093F"/>
    <w:rsid w:val="003C5565"/>
    <w:rsid w:val="003E1D8F"/>
    <w:rsid w:val="003E7A27"/>
    <w:rsid w:val="003F5332"/>
    <w:rsid w:val="00410C5C"/>
    <w:rsid w:val="0043291B"/>
    <w:rsid w:val="00446E06"/>
    <w:rsid w:val="004679A2"/>
    <w:rsid w:val="0047437D"/>
    <w:rsid w:val="0048484A"/>
    <w:rsid w:val="004976C9"/>
    <w:rsid w:val="004C15A3"/>
    <w:rsid w:val="004C543E"/>
    <w:rsid w:val="004F5927"/>
    <w:rsid w:val="004F6260"/>
    <w:rsid w:val="00523535"/>
    <w:rsid w:val="00546FB3"/>
    <w:rsid w:val="00560ECA"/>
    <w:rsid w:val="005625EE"/>
    <w:rsid w:val="00562A16"/>
    <w:rsid w:val="00583A3B"/>
    <w:rsid w:val="005852A6"/>
    <w:rsid w:val="005B562C"/>
    <w:rsid w:val="005D2EBC"/>
    <w:rsid w:val="0060303F"/>
    <w:rsid w:val="0061465B"/>
    <w:rsid w:val="00655074"/>
    <w:rsid w:val="006759DF"/>
    <w:rsid w:val="0068344B"/>
    <w:rsid w:val="00694637"/>
    <w:rsid w:val="006B48D5"/>
    <w:rsid w:val="006C272F"/>
    <w:rsid w:val="006C5E90"/>
    <w:rsid w:val="006D56D2"/>
    <w:rsid w:val="006F79F6"/>
    <w:rsid w:val="006F7DEE"/>
    <w:rsid w:val="007014B9"/>
    <w:rsid w:val="007060E3"/>
    <w:rsid w:val="00723BEE"/>
    <w:rsid w:val="0072683D"/>
    <w:rsid w:val="007413D3"/>
    <w:rsid w:val="00753826"/>
    <w:rsid w:val="0076337F"/>
    <w:rsid w:val="0077507A"/>
    <w:rsid w:val="007811E4"/>
    <w:rsid w:val="007B2294"/>
    <w:rsid w:val="007D3926"/>
    <w:rsid w:val="007E2952"/>
    <w:rsid w:val="007E413B"/>
    <w:rsid w:val="007E5262"/>
    <w:rsid w:val="007E5A1F"/>
    <w:rsid w:val="007E7986"/>
    <w:rsid w:val="0082364F"/>
    <w:rsid w:val="00840378"/>
    <w:rsid w:val="00844EEF"/>
    <w:rsid w:val="00846232"/>
    <w:rsid w:val="00855A2D"/>
    <w:rsid w:val="008777A5"/>
    <w:rsid w:val="008942F8"/>
    <w:rsid w:val="008944F0"/>
    <w:rsid w:val="0089766E"/>
    <w:rsid w:val="008E37C7"/>
    <w:rsid w:val="00917CC7"/>
    <w:rsid w:val="0094330E"/>
    <w:rsid w:val="00953265"/>
    <w:rsid w:val="0099636F"/>
    <w:rsid w:val="009A276A"/>
    <w:rsid w:val="009C5871"/>
    <w:rsid w:val="009F2E66"/>
    <w:rsid w:val="00A43501"/>
    <w:rsid w:val="00A46E6A"/>
    <w:rsid w:val="00A61463"/>
    <w:rsid w:val="00A61B79"/>
    <w:rsid w:val="00A6277F"/>
    <w:rsid w:val="00AB3738"/>
    <w:rsid w:val="00AC3903"/>
    <w:rsid w:val="00AF08F0"/>
    <w:rsid w:val="00AF0D9B"/>
    <w:rsid w:val="00B40630"/>
    <w:rsid w:val="00B40F04"/>
    <w:rsid w:val="00B42A2F"/>
    <w:rsid w:val="00B52003"/>
    <w:rsid w:val="00B6177B"/>
    <w:rsid w:val="00B625B1"/>
    <w:rsid w:val="00B72A2A"/>
    <w:rsid w:val="00B9716B"/>
    <w:rsid w:val="00BA1810"/>
    <w:rsid w:val="00BA30CF"/>
    <w:rsid w:val="00BB4DA2"/>
    <w:rsid w:val="00BD09E1"/>
    <w:rsid w:val="00C2069D"/>
    <w:rsid w:val="00C33DE2"/>
    <w:rsid w:val="00C47725"/>
    <w:rsid w:val="00C5087F"/>
    <w:rsid w:val="00C750B1"/>
    <w:rsid w:val="00C90211"/>
    <w:rsid w:val="00C927DB"/>
    <w:rsid w:val="00C9329C"/>
    <w:rsid w:val="00C94CFF"/>
    <w:rsid w:val="00CA05DB"/>
    <w:rsid w:val="00CA0F5F"/>
    <w:rsid w:val="00CC2D18"/>
    <w:rsid w:val="00CC34AC"/>
    <w:rsid w:val="00CE6720"/>
    <w:rsid w:val="00D0034B"/>
    <w:rsid w:val="00D00491"/>
    <w:rsid w:val="00D24C5D"/>
    <w:rsid w:val="00D27024"/>
    <w:rsid w:val="00D41595"/>
    <w:rsid w:val="00D527A2"/>
    <w:rsid w:val="00D62DFD"/>
    <w:rsid w:val="00D71D2E"/>
    <w:rsid w:val="00DA5F01"/>
    <w:rsid w:val="00DB1EC5"/>
    <w:rsid w:val="00DD5237"/>
    <w:rsid w:val="00DD6779"/>
    <w:rsid w:val="00DD6B87"/>
    <w:rsid w:val="00DE2435"/>
    <w:rsid w:val="00DF7777"/>
    <w:rsid w:val="00E12B3C"/>
    <w:rsid w:val="00E14B9E"/>
    <w:rsid w:val="00E21D11"/>
    <w:rsid w:val="00E235F3"/>
    <w:rsid w:val="00E27D98"/>
    <w:rsid w:val="00E3792E"/>
    <w:rsid w:val="00E41EF2"/>
    <w:rsid w:val="00E6180D"/>
    <w:rsid w:val="00E9470F"/>
    <w:rsid w:val="00EC3DA1"/>
    <w:rsid w:val="00EE1732"/>
    <w:rsid w:val="00F25F23"/>
    <w:rsid w:val="00F33420"/>
    <w:rsid w:val="00F41E65"/>
    <w:rsid w:val="00F44E67"/>
    <w:rsid w:val="00FE1544"/>
    <w:rsid w:val="00FE529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E986"/>
  <w15:docId w15:val="{EA36319D-8594-4813-B073-2923C08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277F"/>
  </w:style>
  <w:style w:type="paragraph" w:styleId="Piedepgina">
    <w:name w:val="footer"/>
    <w:basedOn w:val="Normal"/>
    <w:link w:val="PiedepginaCar"/>
    <w:uiPriority w:val="99"/>
    <w:unhideWhenUsed/>
    <w:rsid w:val="00A62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77F"/>
  </w:style>
  <w:style w:type="paragraph" w:styleId="Textodeglobo">
    <w:name w:val="Balloon Text"/>
    <w:basedOn w:val="Normal"/>
    <w:link w:val="TextodegloboCar"/>
    <w:uiPriority w:val="99"/>
    <w:semiHidden/>
    <w:unhideWhenUsed/>
    <w:rsid w:val="00A62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77F"/>
    <w:rPr>
      <w:rFonts w:ascii="Tahoma" w:hAnsi="Tahoma" w:cs="Tahoma"/>
      <w:sz w:val="16"/>
      <w:szCs w:val="16"/>
    </w:rPr>
  </w:style>
  <w:style w:type="character" w:customStyle="1" w:styleId="Style7">
    <w:name w:val="Style7"/>
    <w:basedOn w:val="Fuentedeprrafopredeter"/>
    <w:uiPriority w:val="1"/>
    <w:rsid w:val="00694637"/>
    <w:rPr>
      <w:rFonts w:ascii="Arial Bold" w:hAnsi="Arial Bold"/>
      <w:b/>
      <w:caps/>
      <w:spacing w:val="-2"/>
      <w:kern w:val="0"/>
      <w:sz w:val="24"/>
    </w:rPr>
  </w:style>
  <w:style w:type="character" w:customStyle="1" w:styleId="Style8">
    <w:name w:val="Style8"/>
    <w:basedOn w:val="Fuentedeprrafopredeter"/>
    <w:uiPriority w:val="1"/>
    <w:rsid w:val="00694637"/>
    <w:rPr>
      <w:rFonts w:ascii="Arial" w:hAnsi="Arial"/>
      <w:sz w:val="24"/>
    </w:rPr>
  </w:style>
  <w:style w:type="character" w:customStyle="1" w:styleId="Style19">
    <w:name w:val="Style19"/>
    <w:basedOn w:val="Fuentedeprrafopredeter"/>
    <w:uiPriority w:val="1"/>
    <w:rsid w:val="00C9329C"/>
    <w:rPr>
      <w:rFonts w:ascii="Arial" w:hAnsi="Arial"/>
      <w:b/>
      <w:sz w:val="22"/>
    </w:rPr>
  </w:style>
  <w:style w:type="paragraph" w:styleId="Ttulo">
    <w:name w:val="Title"/>
    <w:basedOn w:val="Normal"/>
    <w:link w:val="TtuloCar"/>
    <w:qFormat/>
    <w:rsid w:val="00C9329C"/>
    <w:pPr>
      <w:spacing w:after="0" w:line="240" w:lineRule="auto"/>
      <w:jc w:val="center"/>
    </w:pPr>
    <w:rPr>
      <w:rFonts w:ascii="Times New Roman" w:eastAsia="Times New Roman" w:hAnsi="Times New Roman" w:cs="Times New Roman"/>
      <w:b/>
      <w:sz w:val="28"/>
      <w:szCs w:val="20"/>
      <w:lang w:val="en-US" w:eastAsia="es-ES"/>
    </w:rPr>
  </w:style>
  <w:style w:type="character" w:customStyle="1" w:styleId="TtuloCar">
    <w:name w:val="Título Car"/>
    <w:basedOn w:val="Fuentedeprrafopredeter"/>
    <w:link w:val="Ttulo"/>
    <w:rsid w:val="00C9329C"/>
    <w:rPr>
      <w:rFonts w:ascii="Times New Roman" w:eastAsia="Times New Roman" w:hAnsi="Times New Roman" w:cs="Times New Roman"/>
      <w:b/>
      <w:sz w:val="28"/>
      <w:szCs w:val="20"/>
      <w:lang w:val="en-US" w:eastAsia="es-ES"/>
    </w:rPr>
  </w:style>
  <w:style w:type="paragraph" w:customStyle="1" w:styleId="Default">
    <w:name w:val="Default"/>
    <w:rsid w:val="008942F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5087F"/>
    <w:pPr>
      <w:ind w:left="720"/>
      <w:contextualSpacing/>
    </w:pPr>
  </w:style>
  <w:style w:type="character" w:styleId="Textoennegrita">
    <w:name w:val="Strong"/>
    <w:basedOn w:val="Fuentedeprrafopredeter"/>
    <w:uiPriority w:val="22"/>
    <w:qFormat/>
    <w:rsid w:val="00C5087F"/>
    <w:rPr>
      <w:b/>
      <w:bCs/>
    </w:rPr>
  </w:style>
  <w:style w:type="paragraph" w:customStyle="1" w:styleId="Estilo">
    <w:name w:val="Estilo"/>
    <w:rsid w:val="008944F0"/>
    <w:pPr>
      <w:widowControl w:val="0"/>
      <w:autoSpaceDE w:val="0"/>
      <w:autoSpaceDN w:val="0"/>
      <w:adjustRightInd w:val="0"/>
      <w:spacing w:after="0" w:line="240" w:lineRule="auto"/>
    </w:pPr>
    <w:rPr>
      <w:rFonts w:ascii="Times New Roman" w:eastAsiaTheme="minorEastAsia" w:hAnsi="Times New Roman" w:cs="Times New Roman"/>
      <w:sz w:val="24"/>
      <w:szCs w:val="24"/>
      <w:lang w:eastAsia="es-DO"/>
    </w:rPr>
  </w:style>
  <w:style w:type="paragraph" w:styleId="Sinespaciado">
    <w:name w:val="No Spacing"/>
    <w:uiPriority w:val="1"/>
    <w:qFormat/>
    <w:rsid w:val="00CA0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2566">
      <w:bodyDiv w:val="1"/>
      <w:marLeft w:val="0"/>
      <w:marRight w:val="0"/>
      <w:marTop w:val="0"/>
      <w:marBottom w:val="0"/>
      <w:divBdr>
        <w:top w:val="none" w:sz="0" w:space="0" w:color="auto"/>
        <w:left w:val="none" w:sz="0" w:space="0" w:color="auto"/>
        <w:bottom w:val="none" w:sz="0" w:space="0" w:color="auto"/>
        <w:right w:val="none" w:sz="0" w:space="0" w:color="auto"/>
      </w:divBdr>
    </w:div>
    <w:div w:id="126970516">
      <w:bodyDiv w:val="1"/>
      <w:marLeft w:val="0"/>
      <w:marRight w:val="0"/>
      <w:marTop w:val="0"/>
      <w:marBottom w:val="0"/>
      <w:divBdr>
        <w:top w:val="none" w:sz="0" w:space="0" w:color="auto"/>
        <w:left w:val="none" w:sz="0" w:space="0" w:color="auto"/>
        <w:bottom w:val="none" w:sz="0" w:space="0" w:color="auto"/>
        <w:right w:val="none" w:sz="0" w:space="0" w:color="auto"/>
      </w:divBdr>
    </w:div>
    <w:div w:id="442266412">
      <w:bodyDiv w:val="1"/>
      <w:marLeft w:val="0"/>
      <w:marRight w:val="0"/>
      <w:marTop w:val="0"/>
      <w:marBottom w:val="0"/>
      <w:divBdr>
        <w:top w:val="none" w:sz="0" w:space="0" w:color="auto"/>
        <w:left w:val="none" w:sz="0" w:space="0" w:color="auto"/>
        <w:bottom w:val="none" w:sz="0" w:space="0" w:color="auto"/>
        <w:right w:val="none" w:sz="0" w:space="0" w:color="auto"/>
      </w:divBdr>
    </w:div>
    <w:div w:id="551233373">
      <w:bodyDiv w:val="1"/>
      <w:marLeft w:val="0"/>
      <w:marRight w:val="0"/>
      <w:marTop w:val="0"/>
      <w:marBottom w:val="0"/>
      <w:divBdr>
        <w:top w:val="none" w:sz="0" w:space="0" w:color="auto"/>
        <w:left w:val="none" w:sz="0" w:space="0" w:color="auto"/>
        <w:bottom w:val="none" w:sz="0" w:space="0" w:color="auto"/>
        <w:right w:val="none" w:sz="0" w:space="0" w:color="auto"/>
      </w:divBdr>
    </w:div>
    <w:div w:id="748890002">
      <w:bodyDiv w:val="1"/>
      <w:marLeft w:val="0"/>
      <w:marRight w:val="0"/>
      <w:marTop w:val="0"/>
      <w:marBottom w:val="0"/>
      <w:divBdr>
        <w:top w:val="none" w:sz="0" w:space="0" w:color="auto"/>
        <w:left w:val="none" w:sz="0" w:space="0" w:color="auto"/>
        <w:bottom w:val="none" w:sz="0" w:space="0" w:color="auto"/>
        <w:right w:val="none" w:sz="0" w:space="0" w:color="auto"/>
      </w:divBdr>
    </w:div>
    <w:div w:id="753747956">
      <w:bodyDiv w:val="1"/>
      <w:marLeft w:val="0"/>
      <w:marRight w:val="0"/>
      <w:marTop w:val="0"/>
      <w:marBottom w:val="0"/>
      <w:divBdr>
        <w:top w:val="none" w:sz="0" w:space="0" w:color="auto"/>
        <w:left w:val="none" w:sz="0" w:space="0" w:color="auto"/>
        <w:bottom w:val="none" w:sz="0" w:space="0" w:color="auto"/>
        <w:right w:val="none" w:sz="0" w:space="0" w:color="auto"/>
      </w:divBdr>
    </w:div>
    <w:div w:id="772095020">
      <w:bodyDiv w:val="1"/>
      <w:marLeft w:val="0"/>
      <w:marRight w:val="0"/>
      <w:marTop w:val="0"/>
      <w:marBottom w:val="0"/>
      <w:divBdr>
        <w:top w:val="none" w:sz="0" w:space="0" w:color="auto"/>
        <w:left w:val="none" w:sz="0" w:space="0" w:color="auto"/>
        <w:bottom w:val="none" w:sz="0" w:space="0" w:color="auto"/>
        <w:right w:val="none" w:sz="0" w:space="0" w:color="auto"/>
      </w:divBdr>
    </w:div>
    <w:div w:id="891356184">
      <w:bodyDiv w:val="1"/>
      <w:marLeft w:val="0"/>
      <w:marRight w:val="0"/>
      <w:marTop w:val="0"/>
      <w:marBottom w:val="0"/>
      <w:divBdr>
        <w:top w:val="none" w:sz="0" w:space="0" w:color="auto"/>
        <w:left w:val="none" w:sz="0" w:space="0" w:color="auto"/>
        <w:bottom w:val="none" w:sz="0" w:space="0" w:color="auto"/>
        <w:right w:val="none" w:sz="0" w:space="0" w:color="auto"/>
      </w:divBdr>
    </w:div>
    <w:div w:id="969434023">
      <w:bodyDiv w:val="1"/>
      <w:marLeft w:val="0"/>
      <w:marRight w:val="0"/>
      <w:marTop w:val="0"/>
      <w:marBottom w:val="0"/>
      <w:divBdr>
        <w:top w:val="none" w:sz="0" w:space="0" w:color="auto"/>
        <w:left w:val="none" w:sz="0" w:space="0" w:color="auto"/>
        <w:bottom w:val="none" w:sz="0" w:space="0" w:color="auto"/>
        <w:right w:val="none" w:sz="0" w:space="0" w:color="auto"/>
      </w:divBdr>
    </w:div>
    <w:div w:id="1238899434">
      <w:bodyDiv w:val="1"/>
      <w:marLeft w:val="0"/>
      <w:marRight w:val="0"/>
      <w:marTop w:val="0"/>
      <w:marBottom w:val="0"/>
      <w:divBdr>
        <w:top w:val="none" w:sz="0" w:space="0" w:color="auto"/>
        <w:left w:val="none" w:sz="0" w:space="0" w:color="auto"/>
        <w:bottom w:val="none" w:sz="0" w:space="0" w:color="auto"/>
        <w:right w:val="none" w:sz="0" w:space="0" w:color="auto"/>
      </w:divBdr>
    </w:div>
    <w:div w:id="1244609116">
      <w:bodyDiv w:val="1"/>
      <w:marLeft w:val="0"/>
      <w:marRight w:val="0"/>
      <w:marTop w:val="0"/>
      <w:marBottom w:val="0"/>
      <w:divBdr>
        <w:top w:val="none" w:sz="0" w:space="0" w:color="auto"/>
        <w:left w:val="none" w:sz="0" w:space="0" w:color="auto"/>
        <w:bottom w:val="none" w:sz="0" w:space="0" w:color="auto"/>
        <w:right w:val="none" w:sz="0" w:space="0" w:color="auto"/>
      </w:divBdr>
    </w:div>
    <w:div w:id="1308317049">
      <w:bodyDiv w:val="1"/>
      <w:marLeft w:val="0"/>
      <w:marRight w:val="0"/>
      <w:marTop w:val="0"/>
      <w:marBottom w:val="0"/>
      <w:divBdr>
        <w:top w:val="none" w:sz="0" w:space="0" w:color="auto"/>
        <w:left w:val="none" w:sz="0" w:space="0" w:color="auto"/>
        <w:bottom w:val="none" w:sz="0" w:space="0" w:color="auto"/>
        <w:right w:val="none" w:sz="0" w:space="0" w:color="auto"/>
      </w:divBdr>
    </w:div>
    <w:div w:id="1373463793">
      <w:bodyDiv w:val="1"/>
      <w:marLeft w:val="0"/>
      <w:marRight w:val="0"/>
      <w:marTop w:val="0"/>
      <w:marBottom w:val="0"/>
      <w:divBdr>
        <w:top w:val="none" w:sz="0" w:space="0" w:color="auto"/>
        <w:left w:val="none" w:sz="0" w:space="0" w:color="auto"/>
        <w:bottom w:val="none" w:sz="0" w:space="0" w:color="auto"/>
        <w:right w:val="none" w:sz="0" w:space="0" w:color="auto"/>
      </w:divBdr>
    </w:div>
    <w:div w:id="1477069978">
      <w:bodyDiv w:val="1"/>
      <w:marLeft w:val="0"/>
      <w:marRight w:val="0"/>
      <w:marTop w:val="0"/>
      <w:marBottom w:val="0"/>
      <w:divBdr>
        <w:top w:val="none" w:sz="0" w:space="0" w:color="auto"/>
        <w:left w:val="none" w:sz="0" w:space="0" w:color="auto"/>
        <w:bottom w:val="none" w:sz="0" w:space="0" w:color="auto"/>
        <w:right w:val="none" w:sz="0" w:space="0" w:color="auto"/>
      </w:divBdr>
    </w:div>
    <w:div w:id="1514033230">
      <w:bodyDiv w:val="1"/>
      <w:marLeft w:val="0"/>
      <w:marRight w:val="0"/>
      <w:marTop w:val="0"/>
      <w:marBottom w:val="0"/>
      <w:divBdr>
        <w:top w:val="none" w:sz="0" w:space="0" w:color="auto"/>
        <w:left w:val="none" w:sz="0" w:space="0" w:color="auto"/>
        <w:bottom w:val="none" w:sz="0" w:space="0" w:color="auto"/>
        <w:right w:val="none" w:sz="0" w:space="0" w:color="auto"/>
      </w:divBdr>
    </w:div>
    <w:div w:id="1534151128">
      <w:bodyDiv w:val="1"/>
      <w:marLeft w:val="0"/>
      <w:marRight w:val="0"/>
      <w:marTop w:val="0"/>
      <w:marBottom w:val="0"/>
      <w:divBdr>
        <w:top w:val="none" w:sz="0" w:space="0" w:color="auto"/>
        <w:left w:val="none" w:sz="0" w:space="0" w:color="auto"/>
        <w:bottom w:val="none" w:sz="0" w:space="0" w:color="auto"/>
        <w:right w:val="none" w:sz="0" w:space="0" w:color="auto"/>
      </w:divBdr>
    </w:div>
    <w:div w:id="1607227746">
      <w:bodyDiv w:val="1"/>
      <w:marLeft w:val="0"/>
      <w:marRight w:val="0"/>
      <w:marTop w:val="0"/>
      <w:marBottom w:val="0"/>
      <w:divBdr>
        <w:top w:val="none" w:sz="0" w:space="0" w:color="auto"/>
        <w:left w:val="none" w:sz="0" w:space="0" w:color="auto"/>
        <w:bottom w:val="none" w:sz="0" w:space="0" w:color="auto"/>
        <w:right w:val="none" w:sz="0" w:space="0" w:color="auto"/>
      </w:divBdr>
    </w:div>
    <w:div w:id="1650674692">
      <w:bodyDiv w:val="1"/>
      <w:marLeft w:val="0"/>
      <w:marRight w:val="0"/>
      <w:marTop w:val="0"/>
      <w:marBottom w:val="0"/>
      <w:divBdr>
        <w:top w:val="none" w:sz="0" w:space="0" w:color="auto"/>
        <w:left w:val="none" w:sz="0" w:space="0" w:color="auto"/>
        <w:bottom w:val="none" w:sz="0" w:space="0" w:color="auto"/>
        <w:right w:val="none" w:sz="0" w:space="0" w:color="auto"/>
      </w:divBdr>
    </w:div>
    <w:div w:id="1692560301">
      <w:bodyDiv w:val="1"/>
      <w:marLeft w:val="0"/>
      <w:marRight w:val="0"/>
      <w:marTop w:val="0"/>
      <w:marBottom w:val="0"/>
      <w:divBdr>
        <w:top w:val="none" w:sz="0" w:space="0" w:color="auto"/>
        <w:left w:val="none" w:sz="0" w:space="0" w:color="auto"/>
        <w:bottom w:val="none" w:sz="0" w:space="0" w:color="auto"/>
        <w:right w:val="none" w:sz="0" w:space="0" w:color="auto"/>
      </w:divBdr>
    </w:div>
    <w:div w:id="1814906588">
      <w:bodyDiv w:val="1"/>
      <w:marLeft w:val="0"/>
      <w:marRight w:val="0"/>
      <w:marTop w:val="0"/>
      <w:marBottom w:val="0"/>
      <w:divBdr>
        <w:top w:val="none" w:sz="0" w:space="0" w:color="auto"/>
        <w:left w:val="none" w:sz="0" w:space="0" w:color="auto"/>
        <w:bottom w:val="none" w:sz="0" w:space="0" w:color="auto"/>
        <w:right w:val="none" w:sz="0" w:space="0" w:color="auto"/>
      </w:divBdr>
    </w:div>
    <w:div w:id="1825778912">
      <w:bodyDiv w:val="1"/>
      <w:marLeft w:val="0"/>
      <w:marRight w:val="0"/>
      <w:marTop w:val="0"/>
      <w:marBottom w:val="0"/>
      <w:divBdr>
        <w:top w:val="none" w:sz="0" w:space="0" w:color="auto"/>
        <w:left w:val="none" w:sz="0" w:space="0" w:color="auto"/>
        <w:bottom w:val="none" w:sz="0" w:space="0" w:color="auto"/>
        <w:right w:val="none" w:sz="0" w:space="0" w:color="auto"/>
      </w:divBdr>
    </w:div>
    <w:div w:id="1906180638">
      <w:bodyDiv w:val="1"/>
      <w:marLeft w:val="0"/>
      <w:marRight w:val="0"/>
      <w:marTop w:val="0"/>
      <w:marBottom w:val="0"/>
      <w:divBdr>
        <w:top w:val="none" w:sz="0" w:space="0" w:color="auto"/>
        <w:left w:val="none" w:sz="0" w:space="0" w:color="auto"/>
        <w:bottom w:val="none" w:sz="0" w:space="0" w:color="auto"/>
        <w:right w:val="none" w:sz="0" w:space="0" w:color="auto"/>
      </w:divBdr>
    </w:div>
    <w:div w:id="2019917491">
      <w:bodyDiv w:val="1"/>
      <w:marLeft w:val="0"/>
      <w:marRight w:val="0"/>
      <w:marTop w:val="0"/>
      <w:marBottom w:val="0"/>
      <w:divBdr>
        <w:top w:val="none" w:sz="0" w:space="0" w:color="auto"/>
        <w:left w:val="none" w:sz="0" w:space="0" w:color="auto"/>
        <w:bottom w:val="none" w:sz="0" w:space="0" w:color="auto"/>
        <w:right w:val="none" w:sz="0" w:space="0" w:color="auto"/>
      </w:divBdr>
    </w:div>
    <w:div w:id="21135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1317</Words>
  <Characters>7246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 Jose Pujols Adames</dc:creator>
  <cp:lastModifiedBy>Jhonny Jose Pujols Adames</cp:lastModifiedBy>
  <cp:revision>5</cp:revision>
  <cp:lastPrinted>2018-04-20T17:19:00Z</cp:lastPrinted>
  <dcterms:created xsi:type="dcterms:W3CDTF">2018-04-20T18:36:00Z</dcterms:created>
  <dcterms:modified xsi:type="dcterms:W3CDTF">2018-04-25T15:18:00Z</dcterms:modified>
</cp:coreProperties>
</file>