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77F" w:rsidRPr="00A6277F" w:rsidRDefault="00C9329C" w:rsidP="00A6277F">
      <w:pPr>
        <w:tabs>
          <w:tab w:val="left" w:pos="6430"/>
          <w:tab w:val="right" w:pos="9362"/>
        </w:tabs>
        <w:spacing w:after="0" w:line="240" w:lineRule="auto"/>
        <w:rPr>
          <w:rFonts w:ascii="Times New Roman" w:eastAsia="Calibri" w:hAnsi="Times New Roman" w:cs="Times New Roman"/>
          <w:b/>
          <w:sz w:val="16"/>
          <w:szCs w:val="16"/>
          <w:lang w:eastAsia="es-ES"/>
        </w:rPr>
      </w:pPr>
      <w:bookmarkStart w:id="0" w:name="_GoBack"/>
      <w:bookmarkEnd w:id="0"/>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r>
    </w:p>
    <w:p w:rsidR="00CA0F5F" w:rsidRPr="000144E1" w:rsidRDefault="00A6277F" w:rsidP="00CA0F5F">
      <w:pPr>
        <w:pStyle w:val="Sinespaciado"/>
        <w:jc w:val="center"/>
        <w:rPr>
          <w:b/>
          <w:sz w:val="28"/>
          <w:lang w:eastAsia="es-ES"/>
        </w:rPr>
      </w:pPr>
      <w:r w:rsidRPr="000144E1">
        <w:rPr>
          <w:b/>
          <w:sz w:val="28"/>
          <w:lang w:eastAsia="es-ES"/>
        </w:rPr>
        <w:t>INSTITUTO NACIONAL DE BIENESTAR ESTUDIANTIL</w:t>
      </w:r>
    </w:p>
    <w:p w:rsidR="000144E1" w:rsidRPr="000144E1" w:rsidRDefault="000144E1" w:rsidP="000144E1">
      <w:pPr>
        <w:pStyle w:val="Sinespaciado"/>
        <w:jc w:val="center"/>
        <w:rPr>
          <w:sz w:val="24"/>
          <w:lang w:eastAsia="es-ES"/>
        </w:rPr>
      </w:pPr>
      <w:r>
        <w:rPr>
          <w:sz w:val="24"/>
          <w:lang w:eastAsia="es-ES"/>
        </w:rPr>
        <w:t>COMITÉ DE COMPRAS Y CONTRATACIONES</w:t>
      </w:r>
      <w:r w:rsidRPr="000144E1">
        <w:rPr>
          <w:sz w:val="24"/>
          <w:lang w:eastAsia="es-ES"/>
        </w:rPr>
        <w:t xml:space="preserve"> INABIE</w:t>
      </w:r>
    </w:p>
    <w:p w:rsidR="00CA0F5F" w:rsidRDefault="004024FF" w:rsidP="00CA0F5F">
      <w:pPr>
        <w:pStyle w:val="Sinespaciado"/>
        <w:jc w:val="center"/>
        <w:rPr>
          <w:b/>
          <w:bCs/>
          <w:lang w:eastAsia="es-ES"/>
        </w:rPr>
      </w:pPr>
      <w:r w:rsidRPr="00687C0A">
        <w:rPr>
          <w:rFonts w:cs="Arial"/>
          <w:b/>
          <w:bCs/>
          <w:i/>
        </w:rPr>
        <w:t>“Año de la Innovación y la Competitividad”</w:t>
      </w:r>
    </w:p>
    <w:p w:rsidR="00A6277F" w:rsidRPr="00A6277F" w:rsidRDefault="00A6277F" w:rsidP="00CA0F5F">
      <w:pPr>
        <w:pStyle w:val="Sinespaciado"/>
        <w:jc w:val="center"/>
        <w:rPr>
          <w:lang w:eastAsia="es-ES"/>
        </w:rPr>
      </w:pPr>
    </w:p>
    <w:p w:rsidR="00C9329C" w:rsidRPr="00D302ED" w:rsidRDefault="00C9329C" w:rsidP="00C9329C">
      <w:pPr>
        <w:jc w:val="center"/>
        <w:rPr>
          <w:lang w:val="es-ES_tradnl"/>
        </w:rPr>
      </w:pPr>
      <w:r>
        <w:rPr>
          <w:rStyle w:val="Style7"/>
          <w:lang w:val="es-ES_tradnl"/>
        </w:rPr>
        <w:t>circular de respuesta a los oferentes</w:t>
      </w:r>
    </w:p>
    <w:p w:rsidR="00A6277F" w:rsidRPr="00A6277F" w:rsidRDefault="003909A9" w:rsidP="008942F8">
      <w:pPr>
        <w:spacing w:after="0" w:line="240" w:lineRule="auto"/>
        <w:ind w:left="360"/>
        <w:jc w:val="center"/>
        <w:rPr>
          <w:rFonts w:ascii="Arial Narrow" w:eastAsia="Times New Roman" w:hAnsi="Arial Narrow" w:cs="Arial"/>
          <w:sz w:val="24"/>
          <w:szCs w:val="24"/>
          <w:highlight w:val="yellow"/>
          <w:lang w:val="es-ES_tradnl" w:eastAsia="es-ES"/>
        </w:rPr>
      </w:pPr>
      <w:sdt>
        <w:sdtPr>
          <w:rPr>
            <w:rStyle w:val="Style8"/>
            <w:smallCaps/>
          </w:rPr>
          <w:alias w:val="Departamento ó unidad funcional"/>
          <w:tag w:val="Nombre de la Institución"/>
          <w:id w:val="2693377"/>
        </w:sdtPr>
        <w:sdtEndPr>
          <w:rPr>
            <w:rStyle w:val="Style8"/>
          </w:rPr>
        </w:sdtEndPr>
        <w:sdtContent>
          <w:sdt>
            <w:sdtPr>
              <w:rPr>
                <w:rStyle w:val="Style8"/>
                <w:smallCaps/>
                <w:sz w:val="22"/>
              </w:rPr>
              <w:alias w:val="Departamento ó unidad funcional"/>
              <w:tag w:val="Nombre de la Institución"/>
              <w:id w:val="12643913"/>
            </w:sdtPr>
            <w:sdtEndPr>
              <w:rPr>
                <w:rStyle w:val="Style8"/>
              </w:rPr>
            </w:sdtEndPr>
            <w:sdtContent>
              <w:r w:rsidR="008942F8">
                <w:rPr>
                  <w:rStyle w:val="Style8"/>
                </w:rPr>
                <w:t>Departamento de Compras y Contrataciones</w:t>
              </w:r>
            </w:sdtContent>
          </w:sdt>
        </w:sdtContent>
      </w:sdt>
    </w:p>
    <w:p w:rsidR="00694637" w:rsidRDefault="00694637" w:rsidP="00694637">
      <w:pPr>
        <w:tabs>
          <w:tab w:val="right" w:leader="dot" w:pos="8820"/>
        </w:tabs>
        <w:spacing w:line="240" w:lineRule="auto"/>
        <w:jc w:val="right"/>
      </w:pPr>
    </w:p>
    <w:p w:rsidR="00C9329C" w:rsidRPr="000043CB" w:rsidRDefault="00C9329C" w:rsidP="00C9329C">
      <w:pPr>
        <w:pStyle w:val="Ttulo"/>
        <w:spacing w:before="240"/>
        <w:ind w:left="567" w:hanging="567"/>
        <w:rPr>
          <w:rFonts w:ascii="Arial" w:hAnsi="Arial" w:cs="Arial"/>
          <w:sz w:val="22"/>
          <w:szCs w:val="22"/>
          <w:lang w:val="es-ES"/>
        </w:rPr>
      </w:pPr>
      <w:r w:rsidRPr="000043CB">
        <w:rPr>
          <w:rFonts w:ascii="Arial" w:hAnsi="Arial" w:cs="Arial"/>
          <w:b w:val="0"/>
          <w:sz w:val="22"/>
          <w:szCs w:val="22"/>
          <w:lang w:val="es-ES"/>
        </w:rPr>
        <w:t>CIRCULAR No.</w:t>
      </w:r>
      <w:r w:rsidRPr="000043CB">
        <w:rPr>
          <w:rFonts w:ascii="Arial" w:hAnsi="Arial" w:cs="Arial"/>
          <w:sz w:val="22"/>
          <w:szCs w:val="22"/>
          <w:lang w:val="es-ES"/>
        </w:rPr>
        <w:t xml:space="preserve"> </w:t>
      </w:r>
      <w:sdt>
        <w:sdtPr>
          <w:rPr>
            <w:rFonts w:ascii="Arial" w:hAnsi="Arial" w:cs="Arial"/>
            <w:sz w:val="22"/>
            <w:szCs w:val="22"/>
            <w:lang w:val="es-ES"/>
          </w:rPr>
          <w:alias w:val="Indicar No. de Circular"/>
          <w:tag w:val="Indicar No. de Circular"/>
          <w:id w:val="12609014"/>
        </w:sdtPr>
        <w:sdtEndPr/>
        <w:sdtContent>
          <w:r w:rsidR="00B52003" w:rsidRPr="00B52003">
            <w:rPr>
              <w:rFonts w:ascii="Arial" w:hAnsi="Arial" w:cs="Arial"/>
              <w:sz w:val="22"/>
              <w:szCs w:val="22"/>
              <w:lang w:val="es-ES"/>
            </w:rPr>
            <w:t>I</w:t>
          </w:r>
        </w:sdtContent>
      </w:sdt>
    </w:p>
    <w:p w:rsidR="00C9329C" w:rsidRPr="000043CB" w:rsidRDefault="00C9329C" w:rsidP="0072683D">
      <w:pPr>
        <w:pStyle w:val="Ttulo"/>
        <w:jc w:val="both"/>
        <w:rPr>
          <w:rFonts w:ascii="Arial" w:hAnsi="Arial" w:cs="Arial"/>
          <w:sz w:val="22"/>
          <w:szCs w:val="22"/>
          <w:lang w:val="es-ES"/>
        </w:rPr>
      </w:pPr>
    </w:p>
    <w:p w:rsidR="00C9329C" w:rsidRPr="000043CB" w:rsidRDefault="00C9329C" w:rsidP="0072683D">
      <w:pPr>
        <w:jc w:val="both"/>
        <w:rPr>
          <w:rFonts w:ascii="Arial" w:eastAsia="Calibri" w:hAnsi="Arial" w:cs="Arial"/>
          <w:b/>
        </w:rPr>
      </w:pPr>
      <w:r w:rsidRPr="000043CB">
        <w:rPr>
          <w:rFonts w:ascii="Arial" w:hAnsi="Arial" w:cs="Arial"/>
          <w:b/>
        </w:rPr>
        <w:t>A TODOS LOS OFERENTES CONFORME AL REGISTRO DE INTERESADOS</w:t>
      </w:r>
    </w:p>
    <w:p w:rsidR="000144E1" w:rsidRDefault="00A40C20" w:rsidP="00C94CFF">
      <w:pPr>
        <w:jc w:val="both"/>
        <w:rPr>
          <w:rStyle w:val="Style19"/>
          <w:rFonts w:cs="Arial"/>
          <w:color w:val="000000"/>
          <w:szCs w:val="24"/>
        </w:rPr>
      </w:pPr>
      <w:r w:rsidRPr="00A40C20">
        <w:rPr>
          <w:rStyle w:val="Style19"/>
          <w:rFonts w:cs="Arial"/>
          <w:color w:val="000000"/>
          <w:szCs w:val="24"/>
        </w:rPr>
        <w:t>Suministro de Raciones Alimenticias del Almuerzo Escolar y su Distribución a los Centros Educativos Públicos durante los períodos escolares 2019-2020 y 2020-2021, llevado a cabo por el Instituto Nacional de Bienestar Estudiantil, Ministerio de Educación; dirigido a Micro, Pequeñas y Medianas Empresas (MIPYMES) que presenten cocinas instaladas en el Territorio Nacional. (Referencia: INABIE-CCC-LPN-2019-0001)</w:t>
      </w:r>
      <w:r>
        <w:rPr>
          <w:rStyle w:val="Style19"/>
          <w:rFonts w:cs="Arial"/>
          <w:color w:val="000000"/>
          <w:szCs w:val="24"/>
        </w:rPr>
        <w:t>.</w:t>
      </w:r>
    </w:p>
    <w:p w:rsidR="00C5087F" w:rsidRPr="000144E1" w:rsidRDefault="00C9329C" w:rsidP="000144E1">
      <w:pPr>
        <w:jc w:val="both"/>
        <w:rPr>
          <w:rFonts w:ascii="Arial" w:hAnsi="Arial" w:cs="Arial"/>
          <w:b/>
          <w:color w:val="000000"/>
          <w:szCs w:val="24"/>
        </w:rPr>
      </w:pPr>
      <w:r w:rsidRPr="00D62DFD">
        <w:rPr>
          <w:rFonts w:ascii="Arial" w:eastAsia="Calibri" w:hAnsi="Arial" w:cs="Arial"/>
          <w:sz w:val="24"/>
          <w:szCs w:val="24"/>
        </w:rPr>
        <w:t xml:space="preserve">El Comité de Compras y Contrataciones de </w:t>
      </w:r>
      <w:sdt>
        <w:sdtPr>
          <w:rPr>
            <w:rStyle w:val="Style19"/>
            <w:rFonts w:cs="Arial"/>
            <w:sz w:val="24"/>
            <w:szCs w:val="24"/>
          </w:rPr>
          <w:alias w:val="Indicar Nombre Entidad Contratante"/>
          <w:tag w:val="Indicar Nombre Entidad Contratante"/>
          <w:id w:val="12609008"/>
        </w:sdtPr>
        <w:sdtEndPr>
          <w:rPr>
            <w:rStyle w:val="Style19"/>
          </w:rPr>
        </w:sdtEndPr>
        <w:sdtContent>
          <w:r w:rsidR="008942F8" w:rsidRPr="00D62DFD">
            <w:rPr>
              <w:rStyle w:val="Style19"/>
              <w:rFonts w:cs="Arial"/>
              <w:sz w:val="24"/>
              <w:szCs w:val="24"/>
            </w:rPr>
            <w:t xml:space="preserve">El instituto Nacional  de Bienestar Estudiantil </w:t>
          </w:r>
        </w:sdtContent>
      </w:sdt>
      <w:r w:rsidRPr="00D62DFD">
        <w:rPr>
          <w:rFonts w:ascii="Arial" w:eastAsia="Calibri" w:hAnsi="Arial" w:cs="Arial"/>
          <w:sz w:val="24"/>
          <w:szCs w:val="24"/>
        </w:rPr>
        <w:t xml:space="preserve"> les informa que, </w:t>
      </w:r>
      <w:r w:rsidR="008942F8" w:rsidRPr="00D62DFD">
        <w:rPr>
          <w:rFonts w:ascii="Arial" w:eastAsia="Calibri" w:hAnsi="Arial" w:cs="Arial"/>
          <w:sz w:val="24"/>
          <w:szCs w:val="24"/>
        </w:rPr>
        <w:t>desde</w:t>
      </w:r>
      <w:r w:rsidR="000043CB" w:rsidRPr="00D62DFD">
        <w:rPr>
          <w:rFonts w:ascii="Arial" w:eastAsia="Calibri" w:hAnsi="Arial" w:cs="Arial"/>
          <w:sz w:val="24"/>
          <w:szCs w:val="24"/>
        </w:rPr>
        <w:t xml:space="preserve"> el</w:t>
      </w:r>
      <w:r w:rsidR="008942F8" w:rsidRPr="00D62DFD">
        <w:rPr>
          <w:rFonts w:ascii="Arial" w:eastAsia="Calibri" w:hAnsi="Arial" w:cs="Arial"/>
          <w:sz w:val="24"/>
          <w:szCs w:val="24"/>
        </w:rPr>
        <w:t xml:space="preserve"> </w:t>
      </w:r>
      <w:sdt>
        <w:sdtPr>
          <w:rPr>
            <w:rStyle w:val="Style19"/>
            <w:rFonts w:cs="Arial"/>
            <w:sz w:val="24"/>
            <w:szCs w:val="24"/>
          </w:rPr>
          <w:alias w:val="Indicar Fecha"/>
          <w:tag w:val="Indicar Fecha"/>
          <w:id w:val="12609009"/>
        </w:sdtPr>
        <w:sdtEndPr>
          <w:rPr>
            <w:rStyle w:val="Style19"/>
          </w:rPr>
        </w:sdtEndPr>
        <w:sdtContent>
          <w:r w:rsidR="00A40C20">
            <w:rPr>
              <w:rStyle w:val="Style19"/>
              <w:rFonts w:cs="Arial"/>
              <w:color w:val="FF0000"/>
              <w:sz w:val="24"/>
              <w:szCs w:val="24"/>
            </w:rPr>
            <w:t>17</w:t>
          </w:r>
          <w:r w:rsidR="00DD5237">
            <w:rPr>
              <w:rStyle w:val="Style19"/>
              <w:rFonts w:cs="Arial"/>
              <w:color w:val="FF0000"/>
              <w:sz w:val="24"/>
              <w:szCs w:val="24"/>
            </w:rPr>
            <w:t xml:space="preserve"> de </w:t>
          </w:r>
          <w:r w:rsidR="00A40C20">
            <w:rPr>
              <w:rStyle w:val="Style19"/>
              <w:rFonts w:cs="Arial"/>
              <w:color w:val="FF0000"/>
              <w:sz w:val="24"/>
              <w:szCs w:val="24"/>
            </w:rPr>
            <w:t>enero</w:t>
          </w:r>
          <w:r w:rsidR="000043CB" w:rsidRPr="00410C5C">
            <w:rPr>
              <w:rStyle w:val="Style19"/>
              <w:rFonts w:cs="Arial"/>
              <w:color w:val="FF0000"/>
              <w:sz w:val="24"/>
              <w:szCs w:val="24"/>
            </w:rPr>
            <w:t xml:space="preserve"> hasta el </w:t>
          </w:r>
          <w:r w:rsidR="00C94CFF">
            <w:rPr>
              <w:rStyle w:val="Style19"/>
              <w:rFonts w:cs="Arial"/>
              <w:color w:val="FF0000"/>
              <w:sz w:val="24"/>
              <w:szCs w:val="24"/>
            </w:rPr>
            <w:t>0</w:t>
          </w:r>
          <w:r w:rsidR="00A40C20">
            <w:rPr>
              <w:rStyle w:val="Style19"/>
              <w:rFonts w:cs="Arial"/>
              <w:color w:val="FF0000"/>
              <w:sz w:val="24"/>
              <w:szCs w:val="24"/>
            </w:rPr>
            <w:t>8</w:t>
          </w:r>
          <w:r w:rsidR="004C543E">
            <w:rPr>
              <w:rStyle w:val="Style19"/>
              <w:rFonts w:cs="Arial"/>
              <w:color w:val="FF0000"/>
              <w:sz w:val="24"/>
              <w:szCs w:val="24"/>
            </w:rPr>
            <w:t xml:space="preserve"> </w:t>
          </w:r>
          <w:r w:rsidR="000043CB" w:rsidRPr="00410C5C">
            <w:rPr>
              <w:rStyle w:val="Style19"/>
              <w:rFonts w:cs="Arial"/>
              <w:color w:val="FF0000"/>
              <w:sz w:val="24"/>
              <w:szCs w:val="24"/>
            </w:rPr>
            <w:t>de</w:t>
          </w:r>
          <w:r w:rsidR="000043CB" w:rsidRPr="00D62DFD">
            <w:rPr>
              <w:rStyle w:val="Style19"/>
              <w:rFonts w:cs="Arial"/>
              <w:sz w:val="24"/>
              <w:szCs w:val="24"/>
            </w:rPr>
            <w:t xml:space="preserve"> </w:t>
          </w:r>
          <w:r w:rsidR="00A40C20">
            <w:rPr>
              <w:rStyle w:val="Style19"/>
              <w:rFonts w:cs="Arial"/>
              <w:color w:val="FF0000"/>
              <w:sz w:val="24"/>
              <w:szCs w:val="24"/>
            </w:rPr>
            <w:t>febrero</w:t>
          </w:r>
          <w:r w:rsidR="00DD5237">
            <w:rPr>
              <w:rStyle w:val="Style19"/>
              <w:rFonts w:cs="Arial"/>
              <w:color w:val="FF0000"/>
              <w:sz w:val="24"/>
              <w:szCs w:val="24"/>
            </w:rPr>
            <w:t xml:space="preserve"> de 201</w:t>
          </w:r>
          <w:r w:rsidR="00A40C20">
            <w:rPr>
              <w:rStyle w:val="Style19"/>
              <w:rFonts w:cs="Arial"/>
              <w:color w:val="FF0000"/>
              <w:sz w:val="24"/>
              <w:szCs w:val="24"/>
            </w:rPr>
            <w:t>9</w:t>
          </w:r>
        </w:sdtContent>
      </w:sdt>
      <w:r w:rsidRPr="00D62DFD">
        <w:rPr>
          <w:rFonts w:ascii="Arial" w:eastAsia="Calibri" w:hAnsi="Arial" w:cs="Arial"/>
          <w:sz w:val="24"/>
          <w:szCs w:val="24"/>
        </w:rPr>
        <w:t xml:space="preserve"> recibimos la</w:t>
      </w:r>
      <w:r w:rsidR="00C5087F" w:rsidRPr="00D62DFD">
        <w:rPr>
          <w:rFonts w:ascii="Arial" w:eastAsia="Calibri" w:hAnsi="Arial" w:cs="Arial"/>
          <w:sz w:val="24"/>
          <w:szCs w:val="24"/>
        </w:rPr>
        <w:t>s</w:t>
      </w:r>
      <w:r w:rsidRPr="00D62DFD">
        <w:rPr>
          <w:rFonts w:ascii="Arial" w:eastAsia="Calibri" w:hAnsi="Arial" w:cs="Arial"/>
          <w:sz w:val="24"/>
          <w:szCs w:val="24"/>
        </w:rPr>
        <w:t xml:space="preserve"> siguiente</w:t>
      </w:r>
      <w:r w:rsidR="00C5087F" w:rsidRPr="00D62DFD">
        <w:rPr>
          <w:rFonts w:ascii="Arial" w:eastAsia="Calibri" w:hAnsi="Arial" w:cs="Arial"/>
          <w:sz w:val="24"/>
          <w:szCs w:val="24"/>
        </w:rPr>
        <w:t>s</w:t>
      </w:r>
      <w:r w:rsidRPr="00D62DFD">
        <w:rPr>
          <w:rFonts w:ascii="Arial" w:eastAsia="Calibri" w:hAnsi="Arial" w:cs="Arial"/>
          <w:sz w:val="24"/>
          <w:szCs w:val="24"/>
        </w:rPr>
        <w:t xml:space="preserve"> pregunta</w:t>
      </w:r>
      <w:r w:rsidR="00C5087F" w:rsidRPr="00D62DFD">
        <w:rPr>
          <w:rFonts w:ascii="Arial" w:eastAsia="Calibri" w:hAnsi="Arial" w:cs="Arial"/>
          <w:sz w:val="24"/>
          <w:szCs w:val="24"/>
        </w:rPr>
        <w:t>s</w:t>
      </w:r>
      <w:r w:rsidRPr="00D62DFD">
        <w:rPr>
          <w:rFonts w:ascii="Arial" w:eastAsia="Calibri" w:hAnsi="Arial" w:cs="Arial"/>
          <w:sz w:val="24"/>
          <w:szCs w:val="24"/>
        </w:rPr>
        <w:t xml:space="preserve">: </w:t>
      </w:r>
    </w:p>
    <w:p w:rsidR="00C94CFF" w:rsidRPr="00A40C20" w:rsidRDefault="004024FF" w:rsidP="004024FF">
      <w:pPr>
        <w:pStyle w:val="Prrafodelista"/>
        <w:numPr>
          <w:ilvl w:val="0"/>
          <w:numId w:val="10"/>
        </w:numPr>
        <w:spacing w:after="0" w:line="240" w:lineRule="auto"/>
        <w:contextualSpacing w:val="0"/>
        <w:jc w:val="both"/>
        <w:rPr>
          <w:rFonts w:ascii="Arial" w:hAnsi="Arial" w:cs="Arial"/>
          <w:sz w:val="24"/>
          <w:szCs w:val="24"/>
        </w:rPr>
      </w:pPr>
      <w:r w:rsidRPr="00A40C20">
        <w:rPr>
          <w:rFonts w:ascii="Arial" w:hAnsi="Arial" w:cs="Arial"/>
          <w:bCs/>
          <w:color w:val="000000"/>
        </w:rPr>
        <w:t>Ya que la licitación será por dos años ¿La garantía de seriedad de la oferta será en base a 3500 raciones por un año o una por cada año?</w:t>
      </w:r>
    </w:p>
    <w:p w:rsidR="00166428" w:rsidRPr="00D62DFD" w:rsidRDefault="00166428" w:rsidP="0072683D">
      <w:pPr>
        <w:pStyle w:val="Prrafodelista"/>
        <w:ind w:left="786"/>
        <w:jc w:val="both"/>
        <w:rPr>
          <w:rFonts w:ascii="Arial" w:hAnsi="Arial" w:cs="Arial"/>
          <w:sz w:val="24"/>
          <w:szCs w:val="24"/>
        </w:rPr>
      </w:pPr>
    </w:p>
    <w:p w:rsidR="002E1446" w:rsidRPr="002127EA" w:rsidRDefault="00D527A2" w:rsidP="002127EA">
      <w:pPr>
        <w:spacing w:after="0"/>
        <w:jc w:val="both"/>
        <w:rPr>
          <w:rFonts w:ascii="Arial" w:hAnsi="Arial" w:cs="Arial"/>
          <w:b/>
          <w:sz w:val="24"/>
          <w:szCs w:val="24"/>
        </w:rPr>
      </w:pPr>
      <w:r w:rsidRPr="002127EA">
        <w:rPr>
          <w:rFonts w:ascii="Arial" w:hAnsi="Arial" w:cs="Arial"/>
          <w:b/>
          <w:sz w:val="24"/>
          <w:szCs w:val="24"/>
        </w:rPr>
        <w:t>Respuesta:</w:t>
      </w:r>
      <w:r w:rsidR="00B42A2F" w:rsidRPr="002127EA">
        <w:rPr>
          <w:rFonts w:ascii="Arial" w:hAnsi="Arial" w:cs="Arial"/>
          <w:b/>
          <w:sz w:val="24"/>
          <w:szCs w:val="24"/>
        </w:rPr>
        <w:t xml:space="preserve"> </w:t>
      </w:r>
      <w:r w:rsidR="00E735F2" w:rsidRPr="002127EA">
        <w:rPr>
          <w:rFonts w:ascii="Arial" w:hAnsi="Arial" w:cs="Arial"/>
          <w:b/>
          <w:color w:val="FF0000"/>
          <w:sz w:val="24"/>
          <w:szCs w:val="24"/>
        </w:rPr>
        <w:t xml:space="preserve">Se deberá </w:t>
      </w:r>
      <w:r w:rsidR="00390819" w:rsidRPr="002127EA">
        <w:rPr>
          <w:rFonts w:ascii="Arial" w:hAnsi="Arial" w:cs="Arial"/>
          <w:b/>
          <w:color w:val="FF0000"/>
          <w:sz w:val="24"/>
          <w:szCs w:val="24"/>
        </w:rPr>
        <w:t>constituir</w:t>
      </w:r>
      <w:r w:rsidR="0097704F" w:rsidRPr="002127EA">
        <w:rPr>
          <w:rFonts w:ascii="Arial" w:hAnsi="Arial" w:cs="Arial"/>
          <w:b/>
          <w:color w:val="FF0000"/>
          <w:sz w:val="24"/>
          <w:szCs w:val="24"/>
        </w:rPr>
        <w:t xml:space="preserve"> la garantía de Seriedad de la Oferta considerando el </w:t>
      </w:r>
      <w:r w:rsidR="004C7933" w:rsidRPr="002127EA">
        <w:rPr>
          <w:rFonts w:ascii="Arial" w:hAnsi="Arial" w:cs="Arial"/>
          <w:b/>
          <w:color w:val="FF0000"/>
          <w:sz w:val="24"/>
          <w:szCs w:val="24"/>
        </w:rPr>
        <w:t>título</w:t>
      </w:r>
      <w:r w:rsidR="0097704F" w:rsidRPr="002127EA">
        <w:rPr>
          <w:rFonts w:ascii="Arial" w:hAnsi="Arial" w:cs="Arial"/>
          <w:b/>
          <w:color w:val="FF0000"/>
          <w:sz w:val="24"/>
          <w:szCs w:val="24"/>
        </w:rPr>
        <w:t xml:space="preserve"> del proceso</w:t>
      </w:r>
      <w:r w:rsidR="004C7933" w:rsidRPr="002127EA">
        <w:rPr>
          <w:rFonts w:ascii="Arial" w:hAnsi="Arial" w:cs="Arial"/>
          <w:b/>
          <w:color w:val="FF0000"/>
          <w:sz w:val="24"/>
          <w:szCs w:val="24"/>
        </w:rPr>
        <w:t xml:space="preserve"> (los dos </w:t>
      </w:r>
      <w:proofErr w:type="gramStart"/>
      <w:r w:rsidR="004C7933" w:rsidRPr="002127EA">
        <w:rPr>
          <w:rFonts w:ascii="Arial" w:hAnsi="Arial" w:cs="Arial"/>
          <w:b/>
          <w:color w:val="FF0000"/>
          <w:sz w:val="24"/>
          <w:szCs w:val="24"/>
        </w:rPr>
        <w:t>periodo escolares</w:t>
      </w:r>
      <w:proofErr w:type="gramEnd"/>
      <w:r w:rsidR="004C7933" w:rsidRPr="002127EA">
        <w:rPr>
          <w:rFonts w:ascii="Arial" w:hAnsi="Arial" w:cs="Arial"/>
          <w:b/>
          <w:color w:val="FF0000"/>
          <w:sz w:val="24"/>
          <w:szCs w:val="24"/>
        </w:rPr>
        <w:t xml:space="preserve"> en la referencia)</w:t>
      </w:r>
      <w:r w:rsidR="0097704F" w:rsidRPr="002127EA">
        <w:rPr>
          <w:rFonts w:ascii="Arial" w:hAnsi="Arial" w:cs="Arial"/>
          <w:b/>
          <w:color w:val="FF0000"/>
          <w:sz w:val="24"/>
          <w:szCs w:val="24"/>
        </w:rPr>
        <w:t xml:space="preserve"> 2019-2020 y 2020-2021, y para 3,500 </w:t>
      </w:r>
      <w:r w:rsidR="00390819" w:rsidRPr="002127EA">
        <w:rPr>
          <w:rFonts w:ascii="Arial" w:hAnsi="Arial" w:cs="Arial"/>
          <w:b/>
          <w:color w:val="FF0000"/>
          <w:sz w:val="24"/>
          <w:szCs w:val="24"/>
        </w:rPr>
        <w:t>raciones,</w:t>
      </w:r>
      <w:r w:rsidR="0097704F" w:rsidRPr="002127EA">
        <w:rPr>
          <w:rFonts w:ascii="Arial" w:hAnsi="Arial" w:cs="Arial"/>
          <w:b/>
          <w:color w:val="FF0000"/>
          <w:sz w:val="24"/>
          <w:szCs w:val="24"/>
        </w:rPr>
        <w:t xml:space="preserve"> pero por el valor equivalente a estas raciones en dos años escolares (400 días de servicio), </w:t>
      </w:r>
      <w:r w:rsidR="00390819" w:rsidRPr="002127EA">
        <w:rPr>
          <w:rFonts w:ascii="Arial" w:hAnsi="Arial" w:cs="Arial"/>
          <w:b/>
          <w:color w:val="FF0000"/>
          <w:sz w:val="24"/>
          <w:szCs w:val="24"/>
        </w:rPr>
        <w:t xml:space="preserve">(Ver Enmienda I de este proceso Numeral VI, VII y IX, Nota I), tal como se </w:t>
      </w:r>
      <w:r w:rsidR="0097704F" w:rsidRPr="002127EA">
        <w:rPr>
          <w:rFonts w:ascii="Arial" w:hAnsi="Arial" w:cs="Arial"/>
          <w:b/>
          <w:color w:val="FF0000"/>
          <w:sz w:val="24"/>
          <w:szCs w:val="24"/>
        </w:rPr>
        <w:t xml:space="preserve">muestra a </w:t>
      </w:r>
      <w:r w:rsidR="00390819" w:rsidRPr="002127EA">
        <w:rPr>
          <w:rFonts w:ascii="Arial" w:hAnsi="Arial" w:cs="Arial"/>
          <w:b/>
          <w:color w:val="FF0000"/>
          <w:sz w:val="24"/>
          <w:szCs w:val="24"/>
        </w:rPr>
        <w:t>continuación</w:t>
      </w:r>
      <w:r w:rsidR="0097704F" w:rsidRPr="002127EA">
        <w:rPr>
          <w:rFonts w:ascii="Arial" w:hAnsi="Arial" w:cs="Arial"/>
          <w:b/>
          <w:color w:val="FF0000"/>
          <w:sz w:val="24"/>
          <w:szCs w:val="24"/>
        </w:rPr>
        <w:t>:</w:t>
      </w:r>
    </w:p>
    <w:p w:rsidR="00390819" w:rsidRDefault="00390819" w:rsidP="0097704F">
      <w:pPr>
        <w:jc w:val="center"/>
        <w:rPr>
          <w:rFonts w:ascii="Arial" w:hAnsi="Arial" w:cs="Arial"/>
          <w:b/>
          <w:color w:val="FF0000"/>
          <w:sz w:val="20"/>
          <w:szCs w:val="20"/>
          <w:highlight w:val="yellow"/>
        </w:rPr>
      </w:pPr>
    </w:p>
    <w:p w:rsidR="004C7933" w:rsidRPr="00390819" w:rsidRDefault="004C7933" w:rsidP="004C7933">
      <w:pPr>
        <w:jc w:val="center"/>
        <w:rPr>
          <w:rFonts w:ascii="Arial" w:hAnsi="Arial" w:cs="Arial"/>
          <w:b/>
          <w:color w:val="FF0000"/>
          <w:sz w:val="20"/>
          <w:szCs w:val="20"/>
        </w:rPr>
      </w:pPr>
      <w:r w:rsidRPr="00390819">
        <w:rPr>
          <w:rFonts w:ascii="Arial" w:hAnsi="Arial" w:cs="Arial"/>
          <w:b/>
          <w:color w:val="FF0000"/>
          <w:sz w:val="20"/>
          <w:szCs w:val="20"/>
          <w:highlight w:val="yellow"/>
        </w:rPr>
        <w:t>Valor de la Póliza que asegura = RD$74,340,000 x 1% = RD$ 743,400 (Valor de la póliza)</w:t>
      </w:r>
    </w:p>
    <w:p w:rsidR="004C7933" w:rsidRPr="002127EA" w:rsidRDefault="004C7933" w:rsidP="002127EA">
      <w:pPr>
        <w:spacing w:after="0"/>
        <w:jc w:val="both"/>
        <w:rPr>
          <w:rFonts w:ascii="Arial" w:hAnsi="Arial" w:cs="Arial"/>
          <w:b/>
          <w:color w:val="FF0000"/>
          <w:sz w:val="24"/>
          <w:szCs w:val="24"/>
        </w:rPr>
      </w:pPr>
      <w:r w:rsidRPr="002127EA">
        <w:rPr>
          <w:rFonts w:ascii="Arial" w:hAnsi="Arial" w:cs="Arial"/>
          <w:b/>
          <w:color w:val="FF0000"/>
          <w:sz w:val="24"/>
          <w:szCs w:val="24"/>
        </w:rPr>
        <w:t>Sin embargo, la vigencia (distinto a la referencia) es hasta la suscripción de la garantía de fiel cumplimiento de contrato (26 de abril de 2019) pudiendo ser posterior sin afectar al oferente.</w:t>
      </w:r>
    </w:p>
    <w:p w:rsidR="004C7933" w:rsidRDefault="004C7933" w:rsidP="0097704F">
      <w:pPr>
        <w:jc w:val="center"/>
        <w:rPr>
          <w:rFonts w:ascii="Arial" w:hAnsi="Arial" w:cs="Arial"/>
          <w:b/>
          <w:color w:val="FF0000"/>
          <w:sz w:val="20"/>
          <w:szCs w:val="20"/>
          <w:highlight w:val="yellow"/>
        </w:rPr>
      </w:pPr>
    </w:p>
    <w:p w:rsidR="00C94CFF" w:rsidRPr="00A40C20" w:rsidRDefault="004024FF" w:rsidP="00C94CFF">
      <w:pPr>
        <w:pStyle w:val="Prrafodelista"/>
        <w:numPr>
          <w:ilvl w:val="0"/>
          <w:numId w:val="10"/>
        </w:numPr>
        <w:spacing w:after="0"/>
        <w:jc w:val="both"/>
        <w:rPr>
          <w:rFonts w:ascii="Arial" w:hAnsi="Arial" w:cs="Arial"/>
          <w:sz w:val="24"/>
          <w:szCs w:val="24"/>
        </w:rPr>
      </w:pPr>
      <w:r w:rsidRPr="00A40C20">
        <w:rPr>
          <w:rFonts w:ascii="Arial" w:hAnsi="Arial" w:cs="Arial"/>
          <w:bCs/>
          <w:color w:val="000000"/>
        </w:rPr>
        <w:lastRenderedPageBreak/>
        <w:t>los contratos y el anticipo serán ¿un contrato por año y un anticipo o dos contratos uno por año al igual que el anticipo?</w:t>
      </w:r>
    </w:p>
    <w:p w:rsidR="009C5871" w:rsidRPr="00C94CFF" w:rsidRDefault="009C5871" w:rsidP="009C5871">
      <w:pPr>
        <w:pStyle w:val="Prrafodelista"/>
        <w:spacing w:after="0"/>
        <w:jc w:val="both"/>
        <w:rPr>
          <w:rFonts w:ascii="Arial" w:hAnsi="Arial" w:cs="Arial"/>
          <w:sz w:val="24"/>
          <w:szCs w:val="24"/>
        </w:rPr>
      </w:pPr>
    </w:p>
    <w:p w:rsidR="009C5871" w:rsidRPr="002127EA" w:rsidRDefault="009C5871" w:rsidP="002127EA">
      <w:pPr>
        <w:jc w:val="both"/>
        <w:rPr>
          <w:rFonts w:ascii="Arial" w:hAnsi="Arial" w:cs="Arial"/>
          <w:b/>
          <w:sz w:val="24"/>
          <w:szCs w:val="24"/>
        </w:rPr>
      </w:pPr>
      <w:r w:rsidRPr="002127EA">
        <w:rPr>
          <w:rFonts w:ascii="Arial" w:hAnsi="Arial" w:cs="Arial"/>
          <w:b/>
          <w:sz w:val="24"/>
          <w:szCs w:val="24"/>
        </w:rPr>
        <w:t>Respuesta:</w:t>
      </w:r>
      <w:r w:rsidR="00B42A2F" w:rsidRPr="002127EA">
        <w:rPr>
          <w:rFonts w:ascii="Arial" w:hAnsi="Arial" w:cs="Arial"/>
          <w:b/>
          <w:sz w:val="24"/>
          <w:szCs w:val="24"/>
        </w:rPr>
        <w:t xml:space="preserve"> </w:t>
      </w:r>
      <w:r w:rsidR="00E735F2" w:rsidRPr="002127EA">
        <w:rPr>
          <w:rFonts w:ascii="Arial" w:hAnsi="Arial" w:cs="Arial"/>
          <w:b/>
          <w:color w:val="FF0000"/>
          <w:sz w:val="24"/>
          <w:szCs w:val="24"/>
        </w:rPr>
        <w:t>El contrato será por dos años</w:t>
      </w:r>
      <w:r w:rsidR="00390819" w:rsidRPr="002127EA">
        <w:rPr>
          <w:rFonts w:ascii="Arial" w:hAnsi="Arial" w:cs="Arial"/>
          <w:b/>
          <w:color w:val="FF0000"/>
          <w:sz w:val="24"/>
          <w:szCs w:val="24"/>
        </w:rPr>
        <w:t>.</w:t>
      </w:r>
      <w:r w:rsidR="00E735F2" w:rsidRPr="002127EA">
        <w:rPr>
          <w:rFonts w:ascii="Arial" w:hAnsi="Arial" w:cs="Arial"/>
          <w:b/>
          <w:color w:val="FF0000"/>
          <w:sz w:val="24"/>
          <w:szCs w:val="24"/>
        </w:rPr>
        <w:t xml:space="preserve"> </w:t>
      </w:r>
      <w:r w:rsidR="00390819" w:rsidRPr="002127EA">
        <w:rPr>
          <w:rFonts w:ascii="Arial" w:hAnsi="Arial" w:cs="Arial"/>
          <w:b/>
          <w:color w:val="FF0000"/>
          <w:sz w:val="24"/>
          <w:szCs w:val="24"/>
        </w:rPr>
        <w:t xml:space="preserve">Se pagará un </w:t>
      </w:r>
      <w:r w:rsidR="00E735F2" w:rsidRPr="002127EA">
        <w:rPr>
          <w:rFonts w:ascii="Arial" w:hAnsi="Arial" w:cs="Arial"/>
          <w:b/>
          <w:color w:val="FF0000"/>
          <w:sz w:val="24"/>
          <w:szCs w:val="24"/>
        </w:rPr>
        <w:t>anticipo</w:t>
      </w:r>
      <w:r w:rsidR="00390819" w:rsidRPr="002127EA">
        <w:rPr>
          <w:rFonts w:ascii="Arial" w:hAnsi="Arial" w:cs="Arial"/>
          <w:b/>
          <w:color w:val="FF0000"/>
          <w:sz w:val="24"/>
          <w:szCs w:val="24"/>
        </w:rPr>
        <w:t xml:space="preserve"> correspondiente al 20% del valor de cada año escolar antes del inicio </w:t>
      </w:r>
      <w:proofErr w:type="gramStart"/>
      <w:r w:rsidR="00390819" w:rsidRPr="002127EA">
        <w:rPr>
          <w:rFonts w:ascii="Arial" w:hAnsi="Arial" w:cs="Arial"/>
          <w:b/>
          <w:color w:val="FF0000"/>
          <w:sz w:val="24"/>
          <w:szCs w:val="24"/>
        </w:rPr>
        <w:t>del mismo</w:t>
      </w:r>
      <w:proofErr w:type="gramEnd"/>
      <w:r w:rsidR="00390819" w:rsidRPr="002127EA">
        <w:rPr>
          <w:rFonts w:ascii="Arial" w:hAnsi="Arial" w:cs="Arial"/>
          <w:b/>
          <w:color w:val="FF0000"/>
          <w:sz w:val="24"/>
          <w:szCs w:val="24"/>
        </w:rPr>
        <w:t xml:space="preserve">, es decir un 10% del valor total contratado en dos momentos uno posterior a la </w:t>
      </w:r>
      <w:proofErr w:type="spellStart"/>
      <w:r w:rsidR="00390819" w:rsidRPr="002127EA">
        <w:rPr>
          <w:rFonts w:ascii="Arial" w:hAnsi="Arial" w:cs="Arial"/>
          <w:b/>
          <w:color w:val="FF0000"/>
          <w:sz w:val="24"/>
          <w:szCs w:val="24"/>
        </w:rPr>
        <w:t>adjudicacion</w:t>
      </w:r>
      <w:proofErr w:type="spellEnd"/>
      <w:r w:rsidR="00390819" w:rsidRPr="002127EA">
        <w:rPr>
          <w:rFonts w:ascii="Arial" w:hAnsi="Arial" w:cs="Arial"/>
          <w:b/>
          <w:color w:val="FF0000"/>
          <w:sz w:val="24"/>
          <w:szCs w:val="24"/>
        </w:rPr>
        <w:t xml:space="preserve"> y otro antes del inicio del segundo año escolar del contrato (2020-2021). (Ver Enmienda I, Numeral IV)</w:t>
      </w:r>
    </w:p>
    <w:p w:rsidR="00390819" w:rsidRPr="009C5871" w:rsidRDefault="00390819" w:rsidP="009C5871">
      <w:pPr>
        <w:pStyle w:val="Prrafodelista"/>
        <w:jc w:val="both"/>
        <w:rPr>
          <w:rFonts w:ascii="Arial" w:hAnsi="Arial" w:cs="Arial"/>
          <w:b/>
          <w:color w:val="FF0000"/>
          <w:sz w:val="24"/>
          <w:szCs w:val="24"/>
        </w:rPr>
      </w:pPr>
    </w:p>
    <w:p w:rsidR="002E1446" w:rsidRPr="00C94CFF" w:rsidRDefault="004024FF" w:rsidP="004024FF">
      <w:pPr>
        <w:pStyle w:val="Prrafodelista"/>
        <w:numPr>
          <w:ilvl w:val="0"/>
          <w:numId w:val="10"/>
        </w:numPr>
        <w:spacing w:after="0"/>
        <w:jc w:val="both"/>
        <w:rPr>
          <w:rFonts w:ascii="Arial" w:hAnsi="Arial" w:cs="Arial"/>
          <w:sz w:val="24"/>
          <w:szCs w:val="24"/>
        </w:rPr>
      </w:pPr>
      <w:r w:rsidRPr="00C94CFF">
        <w:rPr>
          <w:rFonts w:ascii="Arial" w:hAnsi="Arial" w:cs="Arial"/>
          <w:sz w:val="24"/>
          <w:szCs w:val="24"/>
        </w:rPr>
        <w:t>¿</w:t>
      </w:r>
      <w:r w:rsidRPr="004024FF">
        <w:rPr>
          <w:rFonts w:ascii="Arial" w:hAnsi="Arial" w:cs="Arial"/>
          <w:sz w:val="24"/>
          <w:szCs w:val="24"/>
        </w:rPr>
        <w:t>quisiera saber si los formularios sobre: A) garantía de fi</w:t>
      </w:r>
      <w:r w:rsidR="00E735F2">
        <w:rPr>
          <w:rFonts w:ascii="Arial" w:hAnsi="Arial" w:cs="Arial"/>
          <w:sz w:val="24"/>
          <w:szCs w:val="24"/>
        </w:rPr>
        <w:t xml:space="preserve">el cumplimiento de contrato; y </w:t>
      </w:r>
      <w:r w:rsidRPr="004024FF">
        <w:rPr>
          <w:rFonts w:ascii="Arial" w:hAnsi="Arial" w:cs="Arial"/>
          <w:sz w:val="24"/>
          <w:szCs w:val="24"/>
        </w:rPr>
        <w:t>B) Carta de aceptación de Designación como agente autorizado, quisiera saber si estos documentos hay que depositarlos ahora junto con lo demás documento para participar en la licitación para servicios de comida en la escuela de tanda extendida.</w:t>
      </w:r>
    </w:p>
    <w:p w:rsidR="00FB147A" w:rsidRDefault="00FB147A" w:rsidP="002E1446">
      <w:pPr>
        <w:pStyle w:val="Prrafodelista"/>
        <w:jc w:val="both"/>
        <w:rPr>
          <w:rFonts w:ascii="Arial" w:hAnsi="Arial" w:cs="Arial"/>
          <w:b/>
          <w:sz w:val="24"/>
          <w:szCs w:val="24"/>
        </w:rPr>
      </w:pPr>
    </w:p>
    <w:p w:rsidR="00C94CFF" w:rsidRPr="002127EA" w:rsidRDefault="002E1446" w:rsidP="002127EA">
      <w:pPr>
        <w:jc w:val="both"/>
        <w:rPr>
          <w:rFonts w:ascii="Arial" w:hAnsi="Arial" w:cs="Arial"/>
          <w:b/>
          <w:color w:val="FF0000"/>
          <w:sz w:val="24"/>
          <w:szCs w:val="24"/>
        </w:rPr>
      </w:pPr>
      <w:r w:rsidRPr="002127EA">
        <w:rPr>
          <w:rFonts w:ascii="Arial" w:hAnsi="Arial" w:cs="Arial"/>
          <w:b/>
          <w:sz w:val="24"/>
          <w:szCs w:val="24"/>
        </w:rPr>
        <w:t>Respuesta:</w:t>
      </w:r>
      <w:r w:rsidRPr="002127EA">
        <w:rPr>
          <w:rFonts w:ascii="Arial" w:hAnsi="Arial" w:cs="Arial"/>
          <w:b/>
          <w:color w:val="FF0000"/>
          <w:sz w:val="24"/>
          <w:szCs w:val="24"/>
        </w:rPr>
        <w:t xml:space="preserve"> </w:t>
      </w:r>
      <w:r w:rsidR="00E735F2" w:rsidRPr="002127EA">
        <w:rPr>
          <w:rFonts w:ascii="Arial" w:hAnsi="Arial" w:cs="Arial"/>
          <w:b/>
          <w:color w:val="FF0000"/>
          <w:sz w:val="24"/>
          <w:szCs w:val="24"/>
        </w:rPr>
        <w:t>No</w:t>
      </w:r>
      <w:r w:rsidR="00390819" w:rsidRPr="002127EA">
        <w:rPr>
          <w:rFonts w:ascii="Arial" w:hAnsi="Arial" w:cs="Arial"/>
          <w:b/>
          <w:color w:val="FF0000"/>
          <w:sz w:val="24"/>
          <w:szCs w:val="24"/>
        </w:rPr>
        <w:t>.</w:t>
      </w:r>
      <w:r w:rsidR="00E735F2" w:rsidRPr="002127EA">
        <w:rPr>
          <w:rFonts w:ascii="Arial" w:hAnsi="Arial" w:cs="Arial"/>
          <w:b/>
          <w:color w:val="FF0000"/>
          <w:sz w:val="24"/>
          <w:szCs w:val="24"/>
        </w:rPr>
        <w:t xml:space="preserve"> </w:t>
      </w:r>
      <w:r w:rsidR="00390819" w:rsidRPr="002127EA">
        <w:rPr>
          <w:rFonts w:ascii="Arial" w:hAnsi="Arial" w:cs="Arial"/>
          <w:b/>
          <w:color w:val="FF0000"/>
          <w:sz w:val="24"/>
          <w:szCs w:val="24"/>
        </w:rPr>
        <w:t>E</w:t>
      </w:r>
      <w:r w:rsidR="00E735F2" w:rsidRPr="002127EA">
        <w:rPr>
          <w:rFonts w:ascii="Arial" w:hAnsi="Arial" w:cs="Arial"/>
          <w:b/>
          <w:color w:val="FF0000"/>
          <w:sz w:val="24"/>
          <w:szCs w:val="24"/>
        </w:rPr>
        <w:t>stos documentos no son parte del Sobre A</w:t>
      </w:r>
      <w:r w:rsidR="00390819" w:rsidRPr="002127EA">
        <w:rPr>
          <w:rFonts w:ascii="Arial" w:hAnsi="Arial" w:cs="Arial"/>
          <w:b/>
          <w:color w:val="FF0000"/>
          <w:sz w:val="24"/>
          <w:szCs w:val="24"/>
        </w:rPr>
        <w:t xml:space="preserve"> contentivo de la</w:t>
      </w:r>
      <w:r w:rsidR="00E735F2" w:rsidRPr="002127EA">
        <w:rPr>
          <w:rFonts w:ascii="Arial" w:hAnsi="Arial" w:cs="Arial"/>
          <w:b/>
          <w:color w:val="FF0000"/>
          <w:sz w:val="24"/>
          <w:szCs w:val="24"/>
        </w:rPr>
        <w:t xml:space="preserve"> Oferta Técnica. </w:t>
      </w:r>
      <w:r w:rsidR="00390819" w:rsidRPr="002127EA">
        <w:rPr>
          <w:rFonts w:ascii="Arial" w:hAnsi="Arial" w:cs="Arial"/>
          <w:b/>
          <w:color w:val="FF0000"/>
          <w:sz w:val="24"/>
          <w:szCs w:val="24"/>
        </w:rPr>
        <w:t>La Garantía de Fiel Cumplimiento de Contrato solo debe ser presentada al momento de la suscripción del contrato y para oferentes ya adjudicados. La Carta de Aceptación como agente autorizado ya no es requerida, debiendo designarse los representantes en los documentos legales correspondientes de la empresa.</w:t>
      </w:r>
    </w:p>
    <w:p w:rsidR="00FB147A" w:rsidRDefault="00FB147A" w:rsidP="002E1446">
      <w:pPr>
        <w:pStyle w:val="Prrafodelista"/>
        <w:jc w:val="both"/>
        <w:rPr>
          <w:rFonts w:ascii="Arial" w:hAnsi="Arial" w:cs="Arial"/>
          <w:b/>
          <w:color w:val="FF0000"/>
          <w:sz w:val="24"/>
          <w:szCs w:val="24"/>
        </w:rPr>
      </w:pPr>
    </w:p>
    <w:p w:rsidR="002E1446" w:rsidRDefault="00FB147A" w:rsidP="00FB147A">
      <w:pPr>
        <w:pStyle w:val="Prrafodelista"/>
        <w:numPr>
          <w:ilvl w:val="0"/>
          <w:numId w:val="10"/>
        </w:numPr>
        <w:spacing w:after="0"/>
        <w:jc w:val="both"/>
        <w:rPr>
          <w:rFonts w:ascii="Arial" w:hAnsi="Arial" w:cs="Arial"/>
          <w:sz w:val="24"/>
          <w:szCs w:val="24"/>
        </w:rPr>
      </w:pPr>
      <w:r w:rsidRPr="00FB147A">
        <w:rPr>
          <w:rFonts w:ascii="Arial" w:hAnsi="Arial" w:cs="Arial"/>
          <w:sz w:val="24"/>
          <w:szCs w:val="24"/>
        </w:rPr>
        <w:t>Por favor informarnos como podemos obtener el listado o lote de escuelas de JEE que estarán incluidas en el presente proceso de Licitación.</w:t>
      </w:r>
    </w:p>
    <w:p w:rsidR="002E1446" w:rsidRPr="002E1446" w:rsidRDefault="002E1446" w:rsidP="002E1446">
      <w:pPr>
        <w:spacing w:after="0"/>
        <w:jc w:val="both"/>
        <w:rPr>
          <w:rFonts w:ascii="Arial" w:hAnsi="Arial" w:cs="Arial"/>
          <w:sz w:val="24"/>
          <w:szCs w:val="24"/>
        </w:rPr>
      </w:pPr>
    </w:p>
    <w:p w:rsidR="00D00491" w:rsidRPr="002127EA" w:rsidRDefault="002E1446" w:rsidP="002127EA">
      <w:pPr>
        <w:jc w:val="both"/>
        <w:rPr>
          <w:rFonts w:ascii="Arial" w:hAnsi="Arial" w:cs="Arial"/>
          <w:b/>
          <w:color w:val="FF0000"/>
          <w:sz w:val="24"/>
          <w:szCs w:val="24"/>
          <w:lang w:val="es-ES"/>
        </w:rPr>
      </w:pPr>
      <w:r w:rsidRPr="002127EA">
        <w:rPr>
          <w:rFonts w:ascii="Arial" w:hAnsi="Arial" w:cs="Arial"/>
          <w:b/>
          <w:sz w:val="24"/>
          <w:szCs w:val="24"/>
        </w:rPr>
        <w:t>Respuesta:</w:t>
      </w:r>
      <w:r w:rsidRPr="002127EA">
        <w:rPr>
          <w:rFonts w:ascii="Arial" w:hAnsi="Arial" w:cs="Arial"/>
          <w:b/>
          <w:color w:val="FF0000"/>
          <w:sz w:val="24"/>
          <w:szCs w:val="24"/>
        </w:rPr>
        <w:t xml:space="preserve"> </w:t>
      </w:r>
      <w:r w:rsidR="00390819" w:rsidRPr="002127EA">
        <w:rPr>
          <w:rFonts w:ascii="Arial" w:hAnsi="Arial" w:cs="Arial"/>
          <w:b/>
          <w:color w:val="FF0000"/>
          <w:sz w:val="24"/>
          <w:szCs w:val="24"/>
        </w:rPr>
        <w:t xml:space="preserve">Cada centro educativo es un LOTE, es decir la </w:t>
      </w:r>
      <w:proofErr w:type="spellStart"/>
      <w:r w:rsidR="00390819" w:rsidRPr="002127EA">
        <w:rPr>
          <w:rFonts w:ascii="Arial" w:hAnsi="Arial" w:cs="Arial"/>
          <w:b/>
          <w:color w:val="FF0000"/>
          <w:sz w:val="24"/>
          <w:szCs w:val="24"/>
        </w:rPr>
        <w:t>adjudicacion</w:t>
      </w:r>
      <w:proofErr w:type="spellEnd"/>
      <w:r w:rsidR="00390819" w:rsidRPr="002127EA">
        <w:rPr>
          <w:rFonts w:ascii="Arial" w:hAnsi="Arial" w:cs="Arial"/>
          <w:b/>
          <w:color w:val="FF0000"/>
          <w:sz w:val="24"/>
          <w:szCs w:val="24"/>
        </w:rPr>
        <w:t xml:space="preserve"> es por centro educativo tal como establece el pliego de condiciones y la Enmienda en lo relativo al numeral 4.1 sobre Criterios de </w:t>
      </w:r>
      <w:proofErr w:type="spellStart"/>
      <w:r w:rsidR="00390819" w:rsidRPr="002127EA">
        <w:rPr>
          <w:rFonts w:ascii="Arial" w:hAnsi="Arial" w:cs="Arial"/>
          <w:b/>
          <w:color w:val="FF0000"/>
          <w:sz w:val="24"/>
          <w:szCs w:val="24"/>
        </w:rPr>
        <w:t>Adjudicacion</w:t>
      </w:r>
      <w:proofErr w:type="spellEnd"/>
      <w:r w:rsidR="00390819" w:rsidRPr="002127EA">
        <w:rPr>
          <w:rFonts w:ascii="Arial" w:hAnsi="Arial" w:cs="Arial"/>
          <w:b/>
          <w:color w:val="FF0000"/>
          <w:sz w:val="24"/>
          <w:szCs w:val="24"/>
        </w:rPr>
        <w:t>. El listado de centros educativos que conforman el Programa de Jornada Escolar Extendida y a los que hay que suministrarle almuerzo es un documento publico que puede solicitarse</w:t>
      </w:r>
      <w:r w:rsidR="00E735F2" w:rsidRPr="002127EA">
        <w:rPr>
          <w:rFonts w:ascii="Arial" w:hAnsi="Arial" w:cs="Arial"/>
          <w:b/>
          <w:color w:val="FF0000"/>
          <w:sz w:val="24"/>
          <w:szCs w:val="24"/>
        </w:rPr>
        <w:t xml:space="preserve"> </w:t>
      </w:r>
      <w:r w:rsidR="00390819" w:rsidRPr="002127EA">
        <w:rPr>
          <w:rFonts w:ascii="Arial" w:hAnsi="Arial" w:cs="Arial"/>
          <w:b/>
          <w:color w:val="FF0000"/>
          <w:sz w:val="24"/>
          <w:szCs w:val="24"/>
        </w:rPr>
        <w:t>a través de la Oficina de Libre Acceso a la Información Pública.</w:t>
      </w:r>
    </w:p>
    <w:p w:rsidR="002E1446" w:rsidRPr="002E1446" w:rsidRDefault="002E1446" w:rsidP="002E1446">
      <w:pPr>
        <w:pStyle w:val="Prrafodelista"/>
        <w:jc w:val="both"/>
        <w:rPr>
          <w:rFonts w:ascii="Arial" w:hAnsi="Arial" w:cs="Arial"/>
          <w:b/>
          <w:color w:val="FF0000"/>
          <w:sz w:val="24"/>
          <w:szCs w:val="24"/>
        </w:rPr>
      </w:pPr>
    </w:p>
    <w:p w:rsidR="002E1446" w:rsidRDefault="009C5871" w:rsidP="002E1446">
      <w:pPr>
        <w:pStyle w:val="Prrafodelista"/>
        <w:numPr>
          <w:ilvl w:val="0"/>
          <w:numId w:val="10"/>
        </w:numPr>
        <w:spacing w:after="0"/>
        <w:jc w:val="both"/>
        <w:rPr>
          <w:rFonts w:ascii="Arial" w:hAnsi="Arial" w:cs="Arial"/>
          <w:sz w:val="24"/>
          <w:szCs w:val="24"/>
        </w:rPr>
      </w:pPr>
      <w:proofErr w:type="gramStart"/>
      <w:r>
        <w:rPr>
          <w:rFonts w:ascii="Arial" w:hAnsi="Arial" w:cs="Arial"/>
          <w:sz w:val="24"/>
          <w:szCs w:val="24"/>
        </w:rPr>
        <w:t>Puedo participar en un municipio diferente a donde está instalada la empresa?</w:t>
      </w:r>
      <w:proofErr w:type="gramEnd"/>
    </w:p>
    <w:p w:rsidR="002E1446" w:rsidRDefault="002E1446" w:rsidP="002E1446">
      <w:pPr>
        <w:spacing w:after="0"/>
        <w:ind w:left="360"/>
        <w:jc w:val="both"/>
        <w:rPr>
          <w:rFonts w:ascii="Arial" w:hAnsi="Arial" w:cs="Arial"/>
          <w:sz w:val="24"/>
          <w:szCs w:val="24"/>
        </w:rPr>
      </w:pPr>
    </w:p>
    <w:p w:rsidR="002E1446" w:rsidRPr="002127EA" w:rsidRDefault="002E1446" w:rsidP="002127EA">
      <w:pPr>
        <w:jc w:val="both"/>
        <w:rPr>
          <w:rFonts w:ascii="Arial" w:hAnsi="Arial" w:cs="Arial"/>
          <w:b/>
          <w:color w:val="FF0000"/>
          <w:sz w:val="24"/>
          <w:szCs w:val="24"/>
        </w:rPr>
      </w:pPr>
      <w:r w:rsidRPr="002127EA">
        <w:rPr>
          <w:rFonts w:ascii="Arial" w:hAnsi="Arial" w:cs="Arial"/>
          <w:b/>
          <w:sz w:val="24"/>
          <w:szCs w:val="24"/>
        </w:rPr>
        <w:lastRenderedPageBreak/>
        <w:t>Respuesta:</w:t>
      </w:r>
      <w:r w:rsidR="00D00491" w:rsidRPr="002127EA">
        <w:rPr>
          <w:rFonts w:ascii="Arial" w:hAnsi="Arial" w:cs="Arial"/>
          <w:b/>
          <w:sz w:val="24"/>
          <w:szCs w:val="24"/>
        </w:rPr>
        <w:t xml:space="preserve"> </w:t>
      </w:r>
      <w:r w:rsidR="00390819" w:rsidRPr="002127EA">
        <w:rPr>
          <w:rFonts w:ascii="Arial" w:hAnsi="Arial" w:cs="Arial"/>
          <w:b/>
          <w:color w:val="FF0000"/>
          <w:sz w:val="24"/>
          <w:szCs w:val="24"/>
        </w:rPr>
        <w:t>No</w:t>
      </w:r>
      <w:r w:rsidR="00E735F2" w:rsidRPr="002127EA">
        <w:rPr>
          <w:rFonts w:ascii="Arial" w:hAnsi="Arial" w:cs="Arial"/>
          <w:b/>
          <w:color w:val="FF0000"/>
          <w:sz w:val="24"/>
          <w:szCs w:val="24"/>
        </w:rPr>
        <w:t>.</w:t>
      </w:r>
      <w:r w:rsidR="00390819" w:rsidRPr="002127EA">
        <w:rPr>
          <w:rFonts w:ascii="Arial" w:hAnsi="Arial" w:cs="Arial"/>
          <w:b/>
          <w:color w:val="FF0000"/>
          <w:sz w:val="24"/>
          <w:szCs w:val="24"/>
        </w:rPr>
        <w:t xml:space="preserve"> Debe participar por el municipio donde esta instalada su empresa, es decir deberá presentar su oferta en la oficina correspondiente al municipio donde esta instalada su empresa e indicar en el formulario de presentación de oferta este municipio. Sin </w:t>
      </w:r>
      <w:proofErr w:type="gramStart"/>
      <w:r w:rsidR="00390819" w:rsidRPr="002127EA">
        <w:rPr>
          <w:rFonts w:ascii="Arial" w:hAnsi="Arial" w:cs="Arial"/>
          <w:b/>
          <w:color w:val="FF0000"/>
          <w:sz w:val="24"/>
          <w:szCs w:val="24"/>
        </w:rPr>
        <w:t>embargo</w:t>
      </w:r>
      <w:proofErr w:type="gramEnd"/>
      <w:r w:rsidR="00390819" w:rsidRPr="002127EA">
        <w:rPr>
          <w:rFonts w:ascii="Arial" w:hAnsi="Arial" w:cs="Arial"/>
          <w:b/>
          <w:color w:val="FF0000"/>
          <w:sz w:val="24"/>
          <w:szCs w:val="24"/>
        </w:rPr>
        <w:t xml:space="preserve"> para fines de adjudicación puede ser considerado hábil para los municipios o zonas colindantes a menos de 45 minutos de distancia de su unidad productiva (cocina)</w:t>
      </w:r>
      <w:r w:rsidR="00236BBB" w:rsidRPr="002127EA">
        <w:rPr>
          <w:rFonts w:ascii="Arial" w:hAnsi="Arial" w:cs="Arial"/>
          <w:b/>
          <w:color w:val="FF0000"/>
          <w:sz w:val="24"/>
          <w:szCs w:val="24"/>
        </w:rPr>
        <w:t>.</w:t>
      </w:r>
    </w:p>
    <w:p w:rsidR="00E735F2" w:rsidRPr="00E735F2" w:rsidRDefault="00E735F2" w:rsidP="00E735F2">
      <w:pPr>
        <w:pStyle w:val="Prrafodelista"/>
        <w:jc w:val="both"/>
        <w:rPr>
          <w:rFonts w:eastAsia="Arial Narrow"/>
          <w:i/>
          <w:color w:val="FF0000"/>
        </w:rPr>
      </w:pPr>
    </w:p>
    <w:p w:rsidR="002E1446" w:rsidRPr="00FB147A" w:rsidRDefault="00FB147A" w:rsidP="00FB147A">
      <w:pPr>
        <w:pStyle w:val="Prrafodelista"/>
        <w:numPr>
          <w:ilvl w:val="0"/>
          <w:numId w:val="10"/>
        </w:numPr>
        <w:spacing w:after="0"/>
        <w:jc w:val="both"/>
        <w:rPr>
          <w:rFonts w:ascii="Arial" w:hAnsi="Arial" w:cs="Arial"/>
          <w:sz w:val="24"/>
          <w:szCs w:val="24"/>
        </w:rPr>
      </w:pPr>
      <w:r w:rsidRPr="00FB147A">
        <w:rPr>
          <w:rFonts w:ascii="Arial" w:hAnsi="Arial" w:cs="Arial"/>
          <w:sz w:val="24"/>
          <w:szCs w:val="24"/>
        </w:rPr>
        <w:t xml:space="preserve">En la licitación del año 2018 entregue un contrato en original de alquiler de un local y otro de un vehículo firmado por un notario y legalizado en el cual </w:t>
      </w:r>
      <w:proofErr w:type="spellStart"/>
      <w:r w:rsidRPr="00FB147A">
        <w:rPr>
          <w:rFonts w:ascii="Arial" w:hAnsi="Arial" w:cs="Arial"/>
          <w:sz w:val="24"/>
          <w:szCs w:val="24"/>
        </w:rPr>
        <w:t>tenia</w:t>
      </w:r>
      <w:proofErr w:type="spellEnd"/>
      <w:r w:rsidRPr="00FB147A">
        <w:rPr>
          <w:rFonts w:ascii="Arial" w:hAnsi="Arial" w:cs="Arial"/>
          <w:sz w:val="24"/>
          <w:szCs w:val="24"/>
        </w:rPr>
        <w:t xml:space="preserve"> una </w:t>
      </w:r>
      <w:proofErr w:type="spellStart"/>
      <w:r w:rsidRPr="00FB147A">
        <w:rPr>
          <w:rFonts w:ascii="Arial" w:hAnsi="Arial" w:cs="Arial"/>
          <w:sz w:val="24"/>
          <w:szCs w:val="24"/>
        </w:rPr>
        <w:t>clausula</w:t>
      </w:r>
      <w:proofErr w:type="spellEnd"/>
      <w:r w:rsidRPr="00FB147A">
        <w:rPr>
          <w:rFonts w:ascii="Arial" w:hAnsi="Arial" w:cs="Arial"/>
          <w:sz w:val="24"/>
          <w:szCs w:val="24"/>
        </w:rPr>
        <w:t xml:space="preserve"> donde indicaba que era por 5 años y vencía en el 2023.</w:t>
      </w:r>
      <w:r>
        <w:rPr>
          <w:rFonts w:ascii="Arial" w:hAnsi="Arial" w:cs="Arial"/>
          <w:sz w:val="24"/>
          <w:szCs w:val="24"/>
        </w:rPr>
        <w:t xml:space="preserve"> </w:t>
      </w:r>
      <w:r w:rsidRPr="00FB147A">
        <w:rPr>
          <w:rFonts w:ascii="Arial" w:hAnsi="Arial" w:cs="Arial"/>
          <w:sz w:val="24"/>
          <w:szCs w:val="24"/>
        </w:rPr>
        <w:t xml:space="preserve">La pregunta es: ¿Tengo que hacer otro contrato firmarlo el notario y legalizarlo, o con una copia del contrato anterior es </w:t>
      </w:r>
      <w:proofErr w:type="spellStart"/>
      <w:r w:rsidRPr="00FB147A">
        <w:rPr>
          <w:rFonts w:ascii="Arial" w:hAnsi="Arial" w:cs="Arial"/>
          <w:sz w:val="24"/>
          <w:szCs w:val="24"/>
        </w:rPr>
        <w:t>valido</w:t>
      </w:r>
      <w:proofErr w:type="spellEnd"/>
      <w:r w:rsidRPr="00FB147A">
        <w:rPr>
          <w:rFonts w:ascii="Arial" w:hAnsi="Arial" w:cs="Arial"/>
          <w:sz w:val="24"/>
          <w:szCs w:val="24"/>
        </w:rPr>
        <w:t xml:space="preserve"> ya que ustedes tienen el original?</w:t>
      </w:r>
    </w:p>
    <w:p w:rsidR="002E1446" w:rsidRDefault="002E1446" w:rsidP="002E1446">
      <w:pPr>
        <w:spacing w:after="0"/>
        <w:jc w:val="both"/>
        <w:rPr>
          <w:rFonts w:ascii="Arial" w:hAnsi="Arial" w:cs="Arial"/>
          <w:sz w:val="24"/>
          <w:szCs w:val="24"/>
        </w:rPr>
      </w:pPr>
    </w:p>
    <w:p w:rsidR="000F1AFA" w:rsidRPr="000F1AFA" w:rsidRDefault="002E1446" w:rsidP="002127EA">
      <w:pPr>
        <w:jc w:val="both"/>
        <w:rPr>
          <w:rFonts w:cs="Arial"/>
          <w:i/>
        </w:rPr>
      </w:pPr>
      <w:r w:rsidRPr="002E1446">
        <w:rPr>
          <w:rFonts w:ascii="Arial" w:hAnsi="Arial" w:cs="Arial"/>
          <w:b/>
          <w:sz w:val="24"/>
          <w:szCs w:val="24"/>
        </w:rPr>
        <w:t>Respuesta:</w:t>
      </w:r>
      <w:r w:rsidR="000F1AFA">
        <w:rPr>
          <w:rFonts w:ascii="Arial" w:hAnsi="Arial" w:cs="Arial"/>
          <w:b/>
          <w:sz w:val="24"/>
          <w:szCs w:val="24"/>
        </w:rPr>
        <w:t xml:space="preserve"> </w:t>
      </w:r>
      <w:r w:rsidR="00E735F2" w:rsidRPr="00E735F2">
        <w:rPr>
          <w:rFonts w:ascii="Arial" w:hAnsi="Arial" w:cs="Arial"/>
          <w:b/>
          <w:color w:val="FF0000"/>
          <w:sz w:val="24"/>
          <w:szCs w:val="24"/>
        </w:rPr>
        <w:t>Puede de</w:t>
      </w:r>
      <w:r w:rsidR="00E735F2">
        <w:rPr>
          <w:rFonts w:ascii="Arial" w:hAnsi="Arial" w:cs="Arial"/>
          <w:b/>
          <w:color w:val="FF0000"/>
          <w:sz w:val="24"/>
          <w:szCs w:val="24"/>
        </w:rPr>
        <w:t xml:space="preserve">positar copia legible del documento. </w:t>
      </w:r>
    </w:p>
    <w:p w:rsidR="002E1446" w:rsidRPr="002E1446" w:rsidRDefault="002E1446" w:rsidP="002E1446">
      <w:pPr>
        <w:spacing w:after="0"/>
        <w:jc w:val="both"/>
        <w:rPr>
          <w:rFonts w:ascii="Arial" w:hAnsi="Arial" w:cs="Arial"/>
          <w:sz w:val="24"/>
          <w:szCs w:val="24"/>
        </w:rPr>
      </w:pPr>
    </w:p>
    <w:p w:rsidR="009C5871" w:rsidRPr="00D907E9" w:rsidRDefault="00951E3E" w:rsidP="00951E3E">
      <w:pPr>
        <w:pStyle w:val="Prrafodelista"/>
        <w:numPr>
          <w:ilvl w:val="0"/>
          <w:numId w:val="10"/>
        </w:numPr>
        <w:spacing w:after="0"/>
        <w:jc w:val="both"/>
        <w:rPr>
          <w:rFonts w:ascii="Arial" w:hAnsi="Arial" w:cs="Arial"/>
          <w:sz w:val="24"/>
          <w:szCs w:val="24"/>
        </w:rPr>
      </w:pPr>
      <w:r w:rsidRPr="00D907E9">
        <w:rPr>
          <w:rFonts w:ascii="Arial" w:hAnsi="Arial" w:cs="Arial"/>
          <w:sz w:val="24"/>
          <w:szCs w:val="24"/>
        </w:rPr>
        <w:t xml:space="preserve">la declaración jurada de no prohibición a participar, de no litigio judicial pendiente, de no estar en proceso de quiebra, de capacidad instalada y buenas </w:t>
      </w:r>
      <w:proofErr w:type="spellStart"/>
      <w:r w:rsidRPr="00D907E9">
        <w:rPr>
          <w:rFonts w:ascii="Arial" w:hAnsi="Arial" w:cs="Arial"/>
          <w:sz w:val="24"/>
          <w:szCs w:val="24"/>
        </w:rPr>
        <w:t>practicas</w:t>
      </w:r>
      <w:proofErr w:type="spellEnd"/>
      <w:r w:rsidRPr="00D907E9">
        <w:rPr>
          <w:rFonts w:ascii="Arial" w:hAnsi="Arial" w:cs="Arial"/>
          <w:sz w:val="24"/>
          <w:szCs w:val="24"/>
        </w:rPr>
        <w:t xml:space="preserve"> de manufactura, puede ser la misma del año pasado o hay que hacer otra nueva?</w:t>
      </w:r>
    </w:p>
    <w:p w:rsidR="00951E3E" w:rsidRPr="00951E3E" w:rsidRDefault="00951E3E" w:rsidP="00951E3E">
      <w:pPr>
        <w:pStyle w:val="Prrafodelista"/>
        <w:spacing w:after="0"/>
        <w:jc w:val="both"/>
        <w:rPr>
          <w:rFonts w:ascii="Arial" w:hAnsi="Arial" w:cs="Arial"/>
          <w:sz w:val="24"/>
          <w:szCs w:val="24"/>
        </w:rPr>
      </w:pPr>
    </w:p>
    <w:p w:rsidR="000F1AFA" w:rsidRPr="009C5871" w:rsidRDefault="009C5871" w:rsidP="002127EA">
      <w:pPr>
        <w:jc w:val="both"/>
        <w:rPr>
          <w:rFonts w:cs="Arial"/>
          <w:i/>
        </w:rPr>
      </w:pPr>
      <w:r w:rsidRPr="002E1446">
        <w:rPr>
          <w:rFonts w:ascii="Arial" w:hAnsi="Arial" w:cs="Arial"/>
          <w:b/>
          <w:sz w:val="24"/>
          <w:szCs w:val="24"/>
        </w:rPr>
        <w:t>Respuesta</w:t>
      </w:r>
      <w:r w:rsidR="00951E3E">
        <w:rPr>
          <w:rFonts w:ascii="Arial" w:hAnsi="Arial" w:cs="Arial"/>
          <w:b/>
          <w:sz w:val="24"/>
          <w:szCs w:val="24"/>
        </w:rPr>
        <w:t>:</w:t>
      </w:r>
      <w:r w:rsidR="00E735F2">
        <w:rPr>
          <w:rFonts w:ascii="Arial" w:hAnsi="Arial" w:cs="Arial"/>
          <w:b/>
          <w:sz w:val="24"/>
          <w:szCs w:val="24"/>
        </w:rPr>
        <w:t xml:space="preserve"> </w:t>
      </w:r>
      <w:r w:rsidR="00E735F2" w:rsidRPr="00E735F2">
        <w:rPr>
          <w:rFonts w:ascii="Arial" w:hAnsi="Arial" w:cs="Arial"/>
          <w:b/>
          <w:color w:val="FF0000"/>
          <w:sz w:val="24"/>
          <w:szCs w:val="24"/>
        </w:rPr>
        <w:t xml:space="preserve">Debe depositar otra </w:t>
      </w:r>
      <w:r w:rsidR="00E735F2">
        <w:rPr>
          <w:rFonts w:ascii="Arial" w:hAnsi="Arial" w:cs="Arial"/>
          <w:b/>
          <w:color w:val="FF0000"/>
          <w:sz w:val="24"/>
          <w:szCs w:val="24"/>
        </w:rPr>
        <w:t xml:space="preserve">Declaración </w:t>
      </w:r>
      <w:r w:rsidR="00E735F2" w:rsidRPr="00E735F2">
        <w:rPr>
          <w:rFonts w:ascii="Arial" w:hAnsi="Arial" w:cs="Arial"/>
          <w:b/>
          <w:color w:val="FF0000"/>
          <w:sz w:val="24"/>
          <w:szCs w:val="24"/>
        </w:rPr>
        <w:t>nueva</w:t>
      </w:r>
      <w:r w:rsidR="00E735F2">
        <w:rPr>
          <w:rFonts w:ascii="Arial" w:hAnsi="Arial" w:cs="Arial"/>
          <w:b/>
          <w:color w:val="FF0000"/>
          <w:sz w:val="24"/>
          <w:szCs w:val="24"/>
        </w:rPr>
        <w:t xml:space="preserve"> para este proceso</w:t>
      </w:r>
      <w:r w:rsidR="00F62DB6">
        <w:rPr>
          <w:rFonts w:ascii="Arial" w:hAnsi="Arial" w:cs="Arial"/>
          <w:b/>
          <w:color w:val="FF0000"/>
          <w:sz w:val="24"/>
          <w:szCs w:val="24"/>
        </w:rPr>
        <w:t>, con las referencias y años establecidos para el presente proceso.</w:t>
      </w:r>
    </w:p>
    <w:p w:rsidR="007E7986" w:rsidRPr="009C5871" w:rsidRDefault="00951E3E" w:rsidP="00951E3E">
      <w:pPr>
        <w:pStyle w:val="Prrafodelista"/>
        <w:numPr>
          <w:ilvl w:val="0"/>
          <w:numId w:val="10"/>
        </w:numPr>
        <w:spacing w:after="0"/>
        <w:jc w:val="both"/>
        <w:rPr>
          <w:rFonts w:ascii="Arial" w:hAnsi="Arial" w:cs="Arial"/>
          <w:sz w:val="24"/>
          <w:szCs w:val="24"/>
        </w:rPr>
      </w:pPr>
      <w:r w:rsidRPr="00951E3E">
        <w:rPr>
          <w:rFonts w:ascii="Arial" w:hAnsi="Arial" w:cs="Arial"/>
          <w:sz w:val="24"/>
          <w:szCs w:val="24"/>
        </w:rPr>
        <w:t>los papeles de la licitación todos son copia</w:t>
      </w:r>
      <w:r>
        <w:rPr>
          <w:rFonts w:ascii="Arial" w:hAnsi="Arial" w:cs="Arial"/>
          <w:sz w:val="24"/>
          <w:szCs w:val="24"/>
        </w:rPr>
        <w:t xml:space="preserve">; </w:t>
      </w:r>
      <w:r w:rsidRPr="00951E3E">
        <w:rPr>
          <w:rFonts w:ascii="Arial" w:hAnsi="Arial" w:cs="Arial"/>
          <w:sz w:val="24"/>
          <w:szCs w:val="24"/>
        </w:rPr>
        <w:t>deben de traer su tamaño original o pueden ser en tamaño de hoja de maquinilla</w:t>
      </w:r>
    </w:p>
    <w:p w:rsidR="00655074" w:rsidRDefault="00655074" w:rsidP="000F1AFA">
      <w:pPr>
        <w:spacing w:after="0"/>
        <w:ind w:left="708"/>
        <w:jc w:val="both"/>
        <w:rPr>
          <w:rFonts w:ascii="Arial" w:hAnsi="Arial" w:cs="Arial"/>
          <w:b/>
          <w:sz w:val="24"/>
          <w:szCs w:val="24"/>
        </w:rPr>
      </w:pPr>
    </w:p>
    <w:p w:rsidR="007E7986" w:rsidRDefault="007E7986" w:rsidP="002127EA">
      <w:pPr>
        <w:spacing w:after="0"/>
        <w:jc w:val="both"/>
        <w:rPr>
          <w:rFonts w:ascii="Arial" w:hAnsi="Arial" w:cs="Arial"/>
          <w:b/>
          <w:sz w:val="24"/>
          <w:szCs w:val="24"/>
        </w:rPr>
      </w:pPr>
      <w:r w:rsidRPr="002E1446">
        <w:rPr>
          <w:rFonts w:ascii="Arial" w:hAnsi="Arial" w:cs="Arial"/>
          <w:b/>
          <w:sz w:val="24"/>
          <w:szCs w:val="24"/>
        </w:rPr>
        <w:t>Respuesta:</w:t>
      </w:r>
      <w:r w:rsidR="000F1AFA">
        <w:rPr>
          <w:rFonts w:ascii="Arial" w:hAnsi="Arial" w:cs="Arial"/>
          <w:b/>
          <w:sz w:val="24"/>
          <w:szCs w:val="24"/>
        </w:rPr>
        <w:t xml:space="preserve"> </w:t>
      </w:r>
      <w:r w:rsidR="00E735F2" w:rsidRPr="00E735F2">
        <w:rPr>
          <w:rFonts w:ascii="Arial" w:hAnsi="Arial" w:cs="Arial"/>
          <w:b/>
          <w:color w:val="FF0000"/>
          <w:sz w:val="24"/>
          <w:szCs w:val="24"/>
        </w:rPr>
        <w:t>Aquellos documentos que son solicitados en copia pueden ser en tamaño 8 ½ x 11</w:t>
      </w:r>
      <w:r w:rsidR="00F62DB6">
        <w:rPr>
          <w:rFonts w:ascii="Arial" w:hAnsi="Arial" w:cs="Arial"/>
          <w:b/>
          <w:color w:val="FF0000"/>
          <w:sz w:val="24"/>
          <w:szCs w:val="24"/>
        </w:rPr>
        <w:t xml:space="preserve"> (pulgadas)</w:t>
      </w:r>
      <w:r w:rsidR="00E735F2" w:rsidRPr="00E735F2">
        <w:rPr>
          <w:rFonts w:ascii="Arial" w:hAnsi="Arial" w:cs="Arial"/>
          <w:b/>
          <w:color w:val="FF0000"/>
          <w:sz w:val="24"/>
          <w:szCs w:val="24"/>
        </w:rPr>
        <w:t>.</w:t>
      </w:r>
    </w:p>
    <w:p w:rsidR="007E7986" w:rsidRDefault="007E7986" w:rsidP="007E7986">
      <w:pPr>
        <w:spacing w:after="0"/>
        <w:jc w:val="both"/>
        <w:rPr>
          <w:rFonts w:ascii="Arial" w:hAnsi="Arial" w:cs="Arial"/>
          <w:sz w:val="24"/>
          <w:szCs w:val="24"/>
        </w:rPr>
      </w:pPr>
    </w:p>
    <w:p w:rsidR="007E7986" w:rsidRPr="00655074" w:rsidRDefault="00951E3E" w:rsidP="00951E3E">
      <w:pPr>
        <w:pStyle w:val="Prrafodelista"/>
        <w:numPr>
          <w:ilvl w:val="0"/>
          <w:numId w:val="10"/>
        </w:numPr>
        <w:spacing w:after="0"/>
        <w:jc w:val="both"/>
        <w:rPr>
          <w:rFonts w:ascii="Arial" w:hAnsi="Arial" w:cs="Arial"/>
          <w:b/>
          <w:sz w:val="24"/>
          <w:szCs w:val="24"/>
        </w:rPr>
      </w:pPr>
      <w:proofErr w:type="spellStart"/>
      <w:r w:rsidRPr="00951E3E">
        <w:rPr>
          <w:rFonts w:ascii="Arial" w:hAnsi="Arial" w:cs="Arial"/>
          <w:sz w:val="24"/>
          <w:szCs w:val="24"/>
        </w:rPr>
        <w:t>Cuales</w:t>
      </w:r>
      <w:proofErr w:type="spellEnd"/>
      <w:r w:rsidRPr="00951E3E">
        <w:rPr>
          <w:rFonts w:ascii="Arial" w:hAnsi="Arial" w:cs="Arial"/>
          <w:sz w:val="24"/>
          <w:szCs w:val="24"/>
        </w:rPr>
        <w:t xml:space="preserve"> son los parámetros para determinar la capacidad instalada de un </w:t>
      </w:r>
      <w:proofErr w:type="gramStart"/>
      <w:r w:rsidRPr="00951E3E">
        <w:rPr>
          <w:rFonts w:ascii="Arial" w:hAnsi="Arial" w:cs="Arial"/>
          <w:sz w:val="24"/>
          <w:szCs w:val="24"/>
        </w:rPr>
        <w:t>oferente?</w:t>
      </w:r>
      <w:r w:rsidR="00655074">
        <w:rPr>
          <w:rFonts w:ascii="Arial" w:hAnsi="Arial" w:cs="Arial"/>
          <w:sz w:val="24"/>
          <w:szCs w:val="24"/>
        </w:rPr>
        <w:t>.</w:t>
      </w:r>
      <w:proofErr w:type="gramEnd"/>
      <w:r w:rsidR="00655074">
        <w:rPr>
          <w:rFonts w:ascii="Arial" w:hAnsi="Arial" w:cs="Arial"/>
          <w:sz w:val="24"/>
          <w:szCs w:val="24"/>
        </w:rPr>
        <w:t xml:space="preserve"> </w:t>
      </w:r>
    </w:p>
    <w:p w:rsidR="00655074" w:rsidRPr="00655074" w:rsidRDefault="00655074" w:rsidP="00655074">
      <w:pPr>
        <w:pStyle w:val="Prrafodelista"/>
        <w:spacing w:after="0"/>
        <w:jc w:val="both"/>
        <w:rPr>
          <w:rFonts w:ascii="Arial" w:hAnsi="Arial" w:cs="Arial"/>
          <w:b/>
          <w:sz w:val="24"/>
          <w:szCs w:val="24"/>
        </w:rPr>
      </w:pPr>
    </w:p>
    <w:p w:rsidR="007E7986" w:rsidRPr="002127EA" w:rsidRDefault="007E7986" w:rsidP="002127EA">
      <w:pPr>
        <w:spacing w:after="0"/>
        <w:jc w:val="both"/>
        <w:rPr>
          <w:rFonts w:ascii="Arial" w:hAnsi="Arial" w:cs="Arial"/>
          <w:b/>
          <w:color w:val="FF0000"/>
          <w:sz w:val="24"/>
          <w:szCs w:val="24"/>
        </w:rPr>
      </w:pPr>
      <w:r w:rsidRPr="002127EA">
        <w:rPr>
          <w:rFonts w:ascii="Arial" w:hAnsi="Arial" w:cs="Arial"/>
          <w:b/>
          <w:sz w:val="24"/>
          <w:szCs w:val="24"/>
        </w:rPr>
        <w:t>Respuesta:</w:t>
      </w:r>
      <w:r w:rsidR="000F1AFA" w:rsidRPr="002127EA">
        <w:rPr>
          <w:rFonts w:ascii="Arial" w:hAnsi="Arial" w:cs="Arial"/>
          <w:b/>
          <w:sz w:val="24"/>
          <w:szCs w:val="24"/>
        </w:rPr>
        <w:t xml:space="preserve"> </w:t>
      </w:r>
      <w:r w:rsidR="00E735F2" w:rsidRPr="002127EA">
        <w:rPr>
          <w:rFonts w:ascii="Arial" w:hAnsi="Arial" w:cs="Arial"/>
          <w:b/>
          <w:color w:val="FF0000"/>
          <w:sz w:val="24"/>
          <w:szCs w:val="24"/>
        </w:rPr>
        <w:t xml:space="preserve">Esta se determina </w:t>
      </w:r>
      <w:r w:rsidR="0097172E" w:rsidRPr="002127EA">
        <w:rPr>
          <w:rFonts w:ascii="Arial" w:hAnsi="Arial" w:cs="Arial"/>
          <w:b/>
          <w:color w:val="FF0000"/>
          <w:sz w:val="24"/>
          <w:szCs w:val="24"/>
        </w:rPr>
        <w:t>tomando en consideración la cantidad de equipos, el tamaño físico de la planta, la cantidad de empleados, la capacidad de distribución</w:t>
      </w:r>
      <w:r w:rsidR="00F62DB6" w:rsidRPr="002127EA">
        <w:rPr>
          <w:rFonts w:ascii="Arial" w:hAnsi="Arial" w:cs="Arial"/>
          <w:b/>
          <w:color w:val="FF0000"/>
          <w:sz w:val="24"/>
          <w:szCs w:val="24"/>
        </w:rPr>
        <w:t xml:space="preserve">, medios de transporte (cantidad y capacidad de </w:t>
      </w:r>
      <w:proofErr w:type="gramStart"/>
      <w:r w:rsidR="00F62DB6" w:rsidRPr="002127EA">
        <w:rPr>
          <w:rFonts w:ascii="Arial" w:hAnsi="Arial" w:cs="Arial"/>
          <w:b/>
          <w:color w:val="FF0000"/>
          <w:sz w:val="24"/>
          <w:szCs w:val="24"/>
        </w:rPr>
        <w:t>los mismos</w:t>
      </w:r>
      <w:proofErr w:type="gramEnd"/>
      <w:r w:rsidR="00F62DB6" w:rsidRPr="002127EA">
        <w:rPr>
          <w:rFonts w:ascii="Arial" w:hAnsi="Arial" w:cs="Arial"/>
          <w:b/>
          <w:color w:val="FF0000"/>
          <w:sz w:val="24"/>
          <w:szCs w:val="24"/>
        </w:rPr>
        <w:t>).</w:t>
      </w:r>
    </w:p>
    <w:p w:rsidR="0097172E" w:rsidRPr="0097172E" w:rsidRDefault="0097172E" w:rsidP="0097172E">
      <w:pPr>
        <w:pStyle w:val="Prrafodelista"/>
        <w:rPr>
          <w:rFonts w:ascii="Arial" w:hAnsi="Arial" w:cs="Arial"/>
          <w:b/>
          <w:color w:val="FF0000"/>
          <w:sz w:val="24"/>
          <w:szCs w:val="24"/>
        </w:rPr>
      </w:pPr>
    </w:p>
    <w:p w:rsidR="001F01E5" w:rsidRDefault="00951E3E" w:rsidP="00951E3E">
      <w:pPr>
        <w:pStyle w:val="Prrafodelista"/>
        <w:numPr>
          <w:ilvl w:val="0"/>
          <w:numId w:val="10"/>
        </w:numPr>
        <w:spacing w:after="0"/>
        <w:jc w:val="both"/>
        <w:rPr>
          <w:rFonts w:ascii="Arial" w:hAnsi="Arial" w:cs="Arial"/>
          <w:sz w:val="24"/>
          <w:szCs w:val="24"/>
        </w:rPr>
      </w:pPr>
      <w:proofErr w:type="gramStart"/>
      <w:r w:rsidRPr="00951E3E">
        <w:rPr>
          <w:rFonts w:ascii="Arial" w:hAnsi="Arial" w:cs="Arial"/>
          <w:sz w:val="24"/>
          <w:szCs w:val="24"/>
        </w:rPr>
        <w:lastRenderedPageBreak/>
        <w:t xml:space="preserve">Cuales parámetros </w:t>
      </w:r>
      <w:r w:rsidR="00475755">
        <w:rPr>
          <w:rFonts w:ascii="Arial" w:hAnsi="Arial" w:cs="Arial"/>
          <w:sz w:val="24"/>
          <w:szCs w:val="24"/>
        </w:rPr>
        <w:t xml:space="preserve">implementara el INABIE, para </w:t>
      </w:r>
      <w:r w:rsidRPr="00951E3E">
        <w:rPr>
          <w:rFonts w:ascii="Arial" w:hAnsi="Arial" w:cs="Arial"/>
          <w:sz w:val="24"/>
          <w:szCs w:val="24"/>
        </w:rPr>
        <w:t>delimitar el criterio de proximidad de las cocinas de los oferentes con los centros educativos sobre la base de la ubicación geográfica?</w:t>
      </w:r>
      <w:proofErr w:type="gramEnd"/>
    </w:p>
    <w:p w:rsidR="001F01E5" w:rsidRPr="001F01E5" w:rsidRDefault="001F01E5" w:rsidP="001F01E5">
      <w:pPr>
        <w:pStyle w:val="Prrafodelista"/>
        <w:rPr>
          <w:rFonts w:ascii="Arial" w:hAnsi="Arial" w:cs="Arial"/>
          <w:sz w:val="24"/>
          <w:szCs w:val="24"/>
        </w:rPr>
      </w:pPr>
    </w:p>
    <w:p w:rsidR="00F62DB6" w:rsidRPr="002127EA" w:rsidRDefault="001F01E5" w:rsidP="002127EA">
      <w:pPr>
        <w:spacing w:after="0"/>
        <w:jc w:val="both"/>
        <w:rPr>
          <w:rFonts w:ascii="Arial" w:hAnsi="Arial" w:cs="Arial"/>
          <w:b/>
          <w:color w:val="FF0000"/>
          <w:sz w:val="24"/>
          <w:szCs w:val="24"/>
        </w:rPr>
      </w:pPr>
      <w:r w:rsidRPr="002127EA">
        <w:rPr>
          <w:rFonts w:ascii="Arial" w:hAnsi="Arial" w:cs="Arial"/>
          <w:b/>
          <w:sz w:val="24"/>
          <w:szCs w:val="24"/>
        </w:rPr>
        <w:t xml:space="preserve">Respuesta: </w:t>
      </w:r>
      <w:r w:rsidR="0097172E" w:rsidRPr="002127EA">
        <w:rPr>
          <w:rFonts w:ascii="Arial" w:hAnsi="Arial" w:cs="Arial"/>
          <w:b/>
          <w:color w:val="FF0000"/>
          <w:sz w:val="24"/>
          <w:szCs w:val="24"/>
        </w:rPr>
        <w:t>E</w:t>
      </w:r>
      <w:r w:rsidR="00F62DB6" w:rsidRPr="002127EA">
        <w:rPr>
          <w:rFonts w:ascii="Arial" w:hAnsi="Arial" w:cs="Arial"/>
          <w:b/>
          <w:color w:val="FF0000"/>
          <w:sz w:val="24"/>
          <w:szCs w:val="24"/>
        </w:rPr>
        <w:t>l criterio de ubicació</w:t>
      </w:r>
      <w:r w:rsidR="0097172E" w:rsidRPr="002127EA">
        <w:rPr>
          <w:rFonts w:ascii="Arial" w:hAnsi="Arial" w:cs="Arial"/>
          <w:b/>
          <w:color w:val="FF0000"/>
          <w:sz w:val="24"/>
          <w:szCs w:val="24"/>
        </w:rPr>
        <w:t>n</w:t>
      </w:r>
      <w:r w:rsidR="00F62DB6" w:rsidRPr="002127EA">
        <w:rPr>
          <w:rFonts w:ascii="Arial" w:hAnsi="Arial" w:cs="Arial"/>
          <w:b/>
          <w:color w:val="FF0000"/>
          <w:sz w:val="24"/>
          <w:szCs w:val="24"/>
        </w:rPr>
        <w:t xml:space="preserve"> tiene su utilidad principal para garantizar que los suplidores no se encuentren a distancias superiores de 45 minutos de los centros educativos adjudicables (Ver modificaciones al numeral 4.1, en la Enmienda I, Numeral VIII), y en segundo lugar para verificar su proximidad frente a otros suplidores, por lo que el sistema de georreferenciación de los Centros Educativos en el sistema del MINERD en contraste con las coordenadas y direcciones de los oferentes indicadas en el formulario de información sobre el oferente, así como la experiencia de los peritos técnicos es suficiente para garantizar la verificación de este criterio.</w:t>
      </w:r>
    </w:p>
    <w:p w:rsidR="00F62DB6" w:rsidRDefault="00F62DB6" w:rsidP="001F01E5">
      <w:pPr>
        <w:pStyle w:val="Prrafodelista"/>
        <w:spacing w:after="0"/>
        <w:jc w:val="both"/>
        <w:rPr>
          <w:rFonts w:ascii="Arial" w:hAnsi="Arial" w:cs="Arial"/>
          <w:b/>
          <w:color w:val="FF0000"/>
          <w:sz w:val="24"/>
          <w:szCs w:val="24"/>
        </w:rPr>
      </w:pPr>
    </w:p>
    <w:p w:rsidR="001F01E5" w:rsidRPr="002127EA" w:rsidRDefault="00F62DB6" w:rsidP="002127EA">
      <w:pPr>
        <w:spacing w:after="0"/>
        <w:jc w:val="both"/>
        <w:rPr>
          <w:rFonts w:ascii="Arial" w:hAnsi="Arial" w:cs="Arial"/>
          <w:b/>
          <w:sz w:val="24"/>
          <w:szCs w:val="24"/>
        </w:rPr>
      </w:pPr>
      <w:r w:rsidRPr="002127EA">
        <w:rPr>
          <w:rFonts w:ascii="Arial" w:hAnsi="Arial" w:cs="Arial"/>
          <w:b/>
          <w:color w:val="FF0000"/>
          <w:sz w:val="24"/>
          <w:szCs w:val="24"/>
        </w:rPr>
        <w:t>Es importante resaltar que la adjudicación considera otros criterios además de la proximidad del suplidor al centro educativo, en vista de que en cada ocasión puede instalarse nuevos suplidores en las proximidades de centros educativos ya establecidos, estos criterios se especifican en la Enmienda I (Ver numeral VIII que modifica el numeral 4.1 del Pliego de Condiciones).</w:t>
      </w:r>
      <w:r w:rsidR="0097172E" w:rsidRPr="002127EA">
        <w:rPr>
          <w:rFonts w:ascii="Arial" w:hAnsi="Arial" w:cs="Arial"/>
          <w:b/>
          <w:color w:val="FF0000"/>
          <w:sz w:val="24"/>
          <w:szCs w:val="24"/>
        </w:rPr>
        <w:t xml:space="preserve"> </w:t>
      </w:r>
    </w:p>
    <w:p w:rsidR="00B625B1" w:rsidRDefault="00B625B1" w:rsidP="001F01E5">
      <w:pPr>
        <w:pStyle w:val="Prrafodelista"/>
        <w:spacing w:after="0"/>
        <w:jc w:val="both"/>
        <w:rPr>
          <w:rFonts w:ascii="Arial" w:hAnsi="Arial" w:cs="Arial"/>
          <w:b/>
          <w:sz w:val="24"/>
          <w:szCs w:val="24"/>
        </w:rPr>
      </w:pPr>
    </w:p>
    <w:p w:rsidR="00B625B1" w:rsidRPr="006C272F" w:rsidRDefault="00B625B1" w:rsidP="00951E3E">
      <w:pPr>
        <w:pStyle w:val="Prrafodelista"/>
        <w:numPr>
          <w:ilvl w:val="0"/>
          <w:numId w:val="10"/>
        </w:numPr>
        <w:spacing w:after="0"/>
        <w:jc w:val="both"/>
        <w:rPr>
          <w:rFonts w:ascii="Arial" w:hAnsi="Arial" w:cs="Arial"/>
          <w:sz w:val="24"/>
          <w:szCs w:val="24"/>
        </w:rPr>
      </w:pPr>
      <w:r w:rsidRPr="006C272F">
        <w:rPr>
          <w:rFonts w:ascii="Arial" w:hAnsi="Arial" w:cs="Arial"/>
          <w:sz w:val="24"/>
          <w:szCs w:val="24"/>
        </w:rPr>
        <w:t xml:space="preserve"> </w:t>
      </w:r>
      <w:r w:rsidR="00951E3E" w:rsidRPr="006C272F">
        <w:rPr>
          <w:rFonts w:ascii="Arial" w:hAnsi="Arial" w:cs="Arial"/>
          <w:sz w:val="24"/>
          <w:szCs w:val="24"/>
        </w:rPr>
        <w:t>¿</w:t>
      </w:r>
      <w:r w:rsidR="00951E3E" w:rsidRPr="00951E3E">
        <w:rPr>
          <w:rFonts w:ascii="Arial" w:hAnsi="Arial" w:cs="Arial"/>
          <w:sz w:val="24"/>
          <w:szCs w:val="24"/>
        </w:rPr>
        <w:t>Actualmente el pliego de condiciones establece que hay un máximo de raciones, habrá un mínimo?</w:t>
      </w:r>
    </w:p>
    <w:p w:rsidR="006C272F" w:rsidRPr="00B625B1" w:rsidRDefault="006C272F" w:rsidP="006C272F">
      <w:pPr>
        <w:pStyle w:val="Prrafodelista"/>
        <w:spacing w:after="0"/>
        <w:jc w:val="both"/>
        <w:rPr>
          <w:rFonts w:ascii="Arial" w:hAnsi="Arial" w:cs="Arial"/>
          <w:b/>
          <w:sz w:val="24"/>
          <w:szCs w:val="24"/>
        </w:rPr>
      </w:pPr>
    </w:p>
    <w:p w:rsidR="00B625B1" w:rsidRPr="002127EA" w:rsidRDefault="006C272F" w:rsidP="002127EA">
      <w:pPr>
        <w:spacing w:after="0"/>
        <w:jc w:val="both"/>
        <w:rPr>
          <w:rFonts w:ascii="Arial" w:hAnsi="Arial" w:cs="Arial"/>
          <w:b/>
          <w:color w:val="FF0000"/>
          <w:sz w:val="24"/>
          <w:szCs w:val="24"/>
        </w:rPr>
      </w:pPr>
      <w:r w:rsidRPr="002127EA">
        <w:rPr>
          <w:rFonts w:ascii="Arial" w:hAnsi="Arial" w:cs="Arial"/>
          <w:b/>
          <w:sz w:val="24"/>
          <w:szCs w:val="24"/>
        </w:rPr>
        <w:t>Respuesta:</w:t>
      </w:r>
      <w:r w:rsidR="00B42A2F" w:rsidRPr="002127EA">
        <w:rPr>
          <w:rFonts w:ascii="Arial" w:hAnsi="Arial" w:cs="Arial"/>
          <w:b/>
          <w:sz w:val="24"/>
          <w:szCs w:val="24"/>
        </w:rPr>
        <w:t xml:space="preserve"> </w:t>
      </w:r>
      <w:r w:rsidR="00475755" w:rsidRPr="002127EA">
        <w:rPr>
          <w:rFonts w:ascii="Arial" w:hAnsi="Arial" w:cs="Arial"/>
          <w:b/>
          <w:color w:val="FF0000"/>
          <w:sz w:val="24"/>
          <w:szCs w:val="24"/>
        </w:rPr>
        <w:t>No</w:t>
      </w:r>
      <w:r w:rsidR="00F62DB6" w:rsidRPr="002127EA">
        <w:rPr>
          <w:rFonts w:ascii="Arial" w:hAnsi="Arial" w:cs="Arial"/>
          <w:b/>
          <w:color w:val="FF0000"/>
          <w:sz w:val="24"/>
          <w:szCs w:val="24"/>
        </w:rPr>
        <w:t xml:space="preserve"> se establece un mínimo por las razones indicadas en el numeral VIII de la Enmienda I, que modifica el numeral 4.1 del pliego de condiciones </w:t>
      </w:r>
      <w:r w:rsidR="00E026E3" w:rsidRPr="002127EA">
        <w:rPr>
          <w:rFonts w:ascii="Arial" w:hAnsi="Arial" w:cs="Arial"/>
          <w:b/>
          <w:color w:val="FF0000"/>
          <w:sz w:val="24"/>
          <w:szCs w:val="24"/>
        </w:rPr>
        <w:t>específicas</w:t>
      </w:r>
      <w:r w:rsidR="00F62DB6" w:rsidRPr="002127EA">
        <w:rPr>
          <w:rFonts w:ascii="Arial" w:hAnsi="Arial" w:cs="Arial"/>
          <w:b/>
          <w:color w:val="FF0000"/>
          <w:sz w:val="24"/>
          <w:szCs w:val="24"/>
        </w:rPr>
        <w:t>, citamos:</w:t>
      </w:r>
    </w:p>
    <w:p w:rsidR="00F62DB6" w:rsidRDefault="00F62DB6" w:rsidP="00F62DB6">
      <w:pPr>
        <w:jc w:val="both"/>
        <w:rPr>
          <w:sz w:val="20"/>
          <w:szCs w:val="20"/>
          <w:highlight w:val="yellow"/>
        </w:rPr>
      </w:pPr>
    </w:p>
    <w:p w:rsidR="00F62DB6" w:rsidRPr="00E026E3" w:rsidRDefault="00F62DB6" w:rsidP="00E026E3">
      <w:pPr>
        <w:ind w:left="1276"/>
        <w:jc w:val="both"/>
        <w:rPr>
          <w:b/>
          <w:i/>
          <w:color w:val="FF0000"/>
          <w:sz w:val="20"/>
          <w:szCs w:val="20"/>
        </w:rPr>
      </w:pPr>
      <w:bookmarkStart w:id="1" w:name="_Hlk1423893"/>
      <w:r w:rsidRPr="00F62DB6">
        <w:rPr>
          <w:i/>
          <w:color w:val="FF0000"/>
          <w:sz w:val="20"/>
          <w:szCs w:val="20"/>
          <w:highlight w:val="yellow"/>
        </w:rPr>
        <w:t>“Los criterios de adjudicación establecidos en el presente pliego están limitados por la disponibilidad de raciones, la accidentación geográfica y la cantidad de suplidores actuales y de nuevos aspirantes en una determinada comunidad, considerando además que la cantidad de raciones están vinculadas a los centros educativos</w:t>
      </w:r>
      <w:r w:rsidR="00E026E3">
        <w:rPr>
          <w:i/>
          <w:color w:val="FF0000"/>
          <w:sz w:val="20"/>
          <w:szCs w:val="20"/>
          <w:highlight w:val="yellow"/>
        </w:rPr>
        <w:t xml:space="preserve"> (que es un número limitado para cada comunidad)</w:t>
      </w:r>
      <w:r w:rsidRPr="00F62DB6">
        <w:rPr>
          <w:i/>
          <w:color w:val="FF0000"/>
          <w:sz w:val="20"/>
          <w:szCs w:val="20"/>
          <w:highlight w:val="yellow"/>
        </w:rPr>
        <w:t xml:space="preserve">, y que la unidad mínima adjudicable es el centro educativo, </w:t>
      </w:r>
      <w:r w:rsidRPr="00F62DB6">
        <w:rPr>
          <w:b/>
          <w:i/>
          <w:color w:val="FF0000"/>
          <w:sz w:val="20"/>
          <w:szCs w:val="20"/>
          <w:highlight w:val="yellow"/>
        </w:rPr>
        <w:t>por lo que NO hay una cantidad mínima de raciones adjudicables, sino la matricula propia</w:t>
      </w:r>
      <w:r w:rsidR="00E026E3">
        <w:rPr>
          <w:b/>
          <w:i/>
          <w:color w:val="FF0000"/>
          <w:sz w:val="20"/>
          <w:szCs w:val="20"/>
          <w:highlight w:val="yellow"/>
        </w:rPr>
        <w:t xml:space="preserve"> y distinta</w:t>
      </w:r>
      <w:r w:rsidRPr="00F62DB6">
        <w:rPr>
          <w:b/>
          <w:i/>
          <w:color w:val="FF0000"/>
          <w:sz w:val="20"/>
          <w:szCs w:val="20"/>
          <w:highlight w:val="yellow"/>
        </w:rPr>
        <w:t xml:space="preserve"> de cada centro educativo.</w:t>
      </w:r>
      <w:r w:rsidRPr="00F62DB6">
        <w:rPr>
          <w:b/>
          <w:i/>
          <w:color w:val="FF0000"/>
          <w:sz w:val="20"/>
          <w:szCs w:val="20"/>
        </w:rPr>
        <w:t>”</w:t>
      </w:r>
      <w:bookmarkEnd w:id="1"/>
    </w:p>
    <w:p w:rsidR="006C272F" w:rsidRPr="00B625B1" w:rsidRDefault="006C272F" w:rsidP="006C272F">
      <w:pPr>
        <w:pStyle w:val="Prrafodelista"/>
        <w:spacing w:after="0"/>
        <w:jc w:val="both"/>
        <w:rPr>
          <w:rFonts w:ascii="Arial" w:hAnsi="Arial" w:cs="Arial"/>
          <w:b/>
          <w:sz w:val="24"/>
          <w:szCs w:val="24"/>
        </w:rPr>
      </w:pPr>
    </w:p>
    <w:p w:rsidR="00B625B1" w:rsidRPr="006C272F" w:rsidRDefault="00B625B1" w:rsidP="00951E3E">
      <w:pPr>
        <w:pStyle w:val="Prrafodelista"/>
        <w:numPr>
          <w:ilvl w:val="0"/>
          <w:numId w:val="10"/>
        </w:numPr>
        <w:spacing w:after="0"/>
        <w:jc w:val="both"/>
        <w:rPr>
          <w:rFonts w:ascii="Arial" w:hAnsi="Arial" w:cs="Arial"/>
          <w:sz w:val="24"/>
          <w:szCs w:val="24"/>
        </w:rPr>
      </w:pPr>
      <w:r w:rsidRPr="006C272F">
        <w:rPr>
          <w:rFonts w:ascii="Arial" w:hAnsi="Arial" w:cs="Arial"/>
          <w:sz w:val="24"/>
          <w:szCs w:val="24"/>
        </w:rPr>
        <w:lastRenderedPageBreak/>
        <w:t>¿</w:t>
      </w:r>
      <w:r w:rsidR="00951E3E" w:rsidRPr="00951E3E">
        <w:rPr>
          <w:rFonts w:ascii="Arial" w:hAnsi="Arial" w:cs="Arial"/>
          <w:sz w:val="24"/>
          <w:szCs w:val="24"/>
        </w:rPr>
        <w:t>Cuáles son las probabilidades de que se cumpla el cronograma de la licitación con las fechas establecidas?</w:t>
      </w:r>
    </w:p>
    <w:p w:rsidR="006C272F" w:rsidRDefault="006C272F" w:rsidP="006C272F">
      <w:pPr>
        <w:pStyle w:val="Prrafodelista"/>
        <w:spacing w:after="0"/>
        <w:jc w:val="both"/>
        <w:rPr>
          <w:rFonts w:ascii="Arial" w:hAnsi="Arial" w:cs="Arial"/>
          <w:b/>
          <w:sz w:val="24"/>
          <w:szCs w:val="24"/>
        </w:rPr>
      </w:pPr>
    </w:p>
    <w:p w:rsidR="006C272F" w:rsidRPr="002127EA" w:rsidRDefault="006C272F" w:rsidP="002127EA">
      <w:pPr>
        <w:spacing w:after="0"/>
        <w:jc w:val="both"/>
        <w:rPr>
          <w:rFonts w:ascii="Arial" w:hAnsi="Arial" w:cs="Arial"/>
          <w:b/>
          <w:sz w:val="24"/>
          <w:szCs w:val="24"/>
        </w:rPr>
      </w:pPr>
      <w:r w:rsidRPr="002127EA">
        <w:rPr>
          <w:rFonts w:ascii="Arial" w:hAnsi="Arial" w:cs="Arial"/>
          <w:b/>
          <w:sz w:val="24"/>
          <w:szCs w:val="24"/>
        </w:rPr>
        <w:t>Respuesta:</w:t>
      </w:r>
      <w:r w:rsidR="00B42A2F" w:rsidRPr="002127EA">
        <w:rPr>
          <w:rFonts w:ascii="Arial" w:hAnsi="Arial" w:cs="Arial"/>
          <w:b/>
          <w:color w:val="FF0000"/>
          <w:sz w:val="24"/>
          <w:szCs w:val="24"/>
        </w:rPr>
        <w:t xml:space="preserve"> </w:t>
      </w:r>
      <w:r w:rsidR="00E026E3" w:rsidRPr="002127EA">
        <w:rPr>
          <w:rFonts w:ascii="Arial" w:hAnsi="Arial" w:cs="Arial"/>
          <w:b/>
          <w:color w:val="FF0000"/>
          <w:sz w:val="24"/>
          <w:szCs w:val="24"/>
        </w:rPr>
        <w:t xml:space="preserve">El Instituto Nacional de Bienestar Estudiantil está trabajando y ha programado la licitación a los fines de garantizar la ejecución de </w:t>
      </w:r>
      <w:proofErr w:type="gramStart"/>
      <w:r w:rsidR="00E026E3" w:rsidRPr="002127EA">
        <w:rPr>
          <w:rFonts w:ascii="Arial" w:hAnsi="Arial" w:cs="Arial"/>
          <w:b/>
          <w:color w:val="FF0000"/>
          <w:sz w:val="24"/>
          <w:szCs w:val="24"/>
        </w:rPr>
        <w:t>la misma</w:t>
      </w:r>
      <w:proofErr w:type="gramEnd"/>
      <w:r w:rsidR="00E026E3" w:rsidRPr="002127EA">
        <w:rPr>
          <w:rFonts w:ascii="Arial" w:hAnsi="Arial" w:cs="Arial"/>
          <w:b/>
          <w:color w:val="FF0000"/>
          <w:sz w:val="24"/>
          <w:szCs w:val="24"/>
        </w:rPr>
        <w:t xml:space="preserve"> en los plazos indicados en el Pliego de Condiciones. Se </w:t>
      </w:r>
      <w:proofErr w:type="gramStart"/>
      <w:r w:rsidR="00E026E3" w:rsidRPr="002127EA">
        <w:rPr>
          <w:rFonts w:ascii="Arial" w:hAnsi="Arial" w:cs="Arial"/>
          <w:b/>
          <w:color w:val="FF0000"/>
          <w:sz w:val="24"/>
          <w:szCs w:val="24"/>
        </w:rPr>
        <w:t>buscara</w:t>
      </w:r>
      <w:proofErr w:type="gramEnd"/>
      <w:r w:rsidR="00E026E3" w:rsidRPr="002127EA">
        <w:rPr>
          <w:rFonts w:ascii="Arial" w:hAnsi="Arial" w:cs="Arial"/>
          <w:b/>
          <w:color w:val="FF0000"/>
          <w:sz w:val="24"/>
          <w:szCs w:val="24"/>
        </w:rPr>
        <w:t xml:space="preserve"> su fiel ejecución siempre que no se presenten situaciones que lo impidan, como retrasos en cualquier otra institución en la entrega de los documentos requeridos en subsanación como ocurrió en procesos pasados.</w:t>
      </w:r>
    </w:p>
    <w:p w:rsidR="00475755" w:rsidRPr="001F01E5" w:rsidRDefault="00475755" w:rsidP="001F01E5">
      <w:pPr>
        <w:pStyle w:val="Prrafodelista"/>
        <w:spacing w:after="0"/>
        <w:jc w:val="both"/>
        <w:rPr>
          <w:rFonts w:ascii="Arial" w:hAnsi="Arial" w:cs="Arial"/>
          <w:sz w:val="24"/>
          <w:szCs w:val="24"/>
        </w:rPr>
      </w:pPr>
    </w:p>
    <w:p w:rsidR="00AF0D9B" w:rsidRDefault="00951E3E" w:rsidP="00951E3E">
      <w:pPr>
        <w:pStyle w:val="Prrafodelista"/>
        <w:numPr>
          <w:ilvl w:val="0"/>
          <w:numId w:val="10"/>
        </w:numPr>
        <w:spacing w:after="0"/>
        <w:jc w:val="both"/>
        <w:rPr>
          <w:rFonts w:ascii="Arial" w:hAnsi="Arial" w:cs="Arial"/>
          <w:sz w:val="24"/>
          <w:szCs w:val="24"/>
        </w:rPr>
      </w:pPr>
      <w:r w:rsidRPr="00951E3E">
        <w:rPr>
          <w:rFonts w:ascii="Arial" w:hAnsi="Arial" w:cs="Arial"/>
          <w:sz w:val="24"/>
          <w:szCs w:val="24"/>
        </w:rPr>
        <w:t xml:space="preserve">Es cierto </w:t>
      </w:r>
      <w:proofErr w:type="gramStart"/>
      <w:r w:rsidRPr="00951E3E">
        <w:rPr>
          <w:rFonts w:ascii="Arial" w:hAnsi="Arial" w:cs="Arial"/>
          <w:sz w:val="24"/>
          <w:szCs w:val="24"/>
        </w:rPr>
        <w:t>que</w:t>
      </w:r>
      <w:proofErr w:type="gramEnd"/>
      <w:r w:rsidRPr="00951E3E">
        <w:rPr>
          <w:rFonts w:ascii="Arial" w:hAnsi="Arial" w:cs="Arial"/>
          <w:sz w:val="24"/>
          <w:szCs w:val="24"/>
        </w:rPr>
        <w:t xml:space="preserve"> si los suplidores de un municipio llegan a un acuerdo sobre la distribución de las raciones, dicho acuerdo es tomado en cuenta?</w:t>
      </w:r>
    </w:p>
    <w:p w:rsidR="006C272F" w:rsidRDefault="006C272F" w:rsidP="006C272F">
      <w:pPr>
        <w:pStyle w:val="Prrafodelista"/>
        <w:spacing w:after="0"/>
        <w:jc w:val="both"/>
        <w:rPr>
          <w:rFonts w:ascii="Arial" w:hAnsi="Arial" w:cs="Arial"/>
          <w:b/>
          <w:sz w:val="24"/>
          <w:szCs w:val="24"/>
        </w:rPr>
      </w:pPr>
    </w:p>
    <w:p w:rsidR="006C272F" w:rsidRPr="002127EA" w:rsidRDefault="006C272F" w:rsidP="002127EA">
      <w:pPr>
        <w:spacing w:after="0"/>
        <w:jc w:val="both"/>
        <w:rPr>
          <w:rFonts w:ascii="Arial" w:hAnsi="Arial" w:cs="Arial"/>
          <w:b/>
          <w:sz w:val="24"/>
          <w:szCs w:val="24"/>
        </w:rPr>
      </w:pPr>
      <w:r w:rsidRPr="002127EA">
        <w:rPr>
          <w:rFonts w:ascii="Arial" w:hAnsi="Arial" w:cs="Arial"/>
          <w:b/>
          <w:sz w:val="24"/>
          <w:szCs w:val="24"/>
        </w:rPr>
        <w:t>Respuesta:</w:t>
      </w:r>
      <w:r w:rsidR="00B42A2F" w:rsidRPr="002127EA">
        <w:rPr>
          <w:rFonts w:ascii="Arial" w:hAnsi="Arial" w:cs="Arial"/>
          <w:b/>
          <w:sz w:val="24"/>
          <w:szCs w:val="24"/>
        </w:rPr>
        <w:t xml:space="preserve"> </w:t>
      </w:r>
      <w:r w:rsidR="00475755" w:rsidRPr="002127EA">
        <w:rPr>
          <w:rFonts w:ascii="Arial" w:hAnsi="Arial" w:cs="Arial"/>
          <w:b/>
          <w:color w:val="FF0000"/>
          <w:sz w:val="24"/>
          <w:szCs w:val="24"/>
        </w:rPr>
        <w:t>En Caso de presentarse algún acuerdo entre oferentes, el Comité de Compras lo revisa y decide acogerlo o no</w:t>
      </w:r>
      <w:r w:rsidR="00E026E3" w:rsidRPr="002127EA">
        <w:rPr>
          <w:rFonts w:ascii="Arial" w:hAnsi="Arial" w:cs="Arial"/>
          <w:b/>
          <w:color w:val="FF0000"/>
          <w:sz w:val="24"/>
          <w:szCs w:val="24"/>
        </w:rPr>
        <w:t xml:space="preserve">, en función de las condiciones establecidas en el numeral VIII de la Enmienda I, que modifica el numeral 4.1 del Pliego de Condiciones (Sobre Criterios de </w:t>
      </w:r>
      <w:proofErr w:type="spellStart"/>
      <w:r w:rsidR="00E026E3" w:rsidRPr="002127EA">
        <w:rPr>
          <w:rFonts w:ascii="Arial" w:hAnsi="Arial" w:cs="Arial"/>
          <w:b/>
          <w:color w:val="FF0000"/>
          <w:sz w:val="24"/>
          <w:szCs w:val="24"/>
        </w:rPr>
        <w:t>Adjudicacion</w:t>
      </w:r>
      <w:proofErr w:type="spellEnd"/>
      <w:r w:rsidR="00E026E3" w:rsidRPr="002127EA">
        <w:rPr>
          <w:rFonts w:ascii="Arial" w:hAnsi="Arial" w:cs="Arial"/>
          <w:b/>
          <w:color w:val="FF0000"/>
          <w:sz w:val="24"/>
          <w:szCs w:val="24"/>
        </w:rPr>
        <w:t>)</w:t>
      </w:r>
      <w:r w:rsidR="00475755" w:rsidRPr="002127EA">
        <w:rPr>
          <w:rFonts w:ascii="Arial" w:hAnsi="Arial" w:cs="Arial"/>
          <w:b/>
          <w:color w:val="FF0000"/>
          <w:sz w:val="24"/>
          <w:szCs w:val="24"/>
        </w:rPr>
        <w:t>.</w:t>
      </w:r>
    </w:p>
    <w:p w:rsidR="006C272F" w:rsidRDefault="006C272F" w:rsidP="006C272F">
      <w:pPr>
        <w:pStyle w:val="Prrafodelista"/>
        <w:spacing w:after="0"/>
        <w:jc w:val="both"/>
        <w:rPr>
          <w:rFonts w:ascii="Arial" w:hAnsi="Arial" w:cs="Arial"/>
          <w:b/>
          <w:sz w:val="24"/>
          <w:szCs w:val="24"/>
        </w:rPr>
      </w:pPr>
    </w:p>
    <w:p w:rsidR="00E026E3" w:rsidRPr="002127EA" w:rsidRDefault="00E026E3" w:rsidP="002127EA">
      <w:pPr>
        <w:spacing w:after="0"/>
        <w:jc w:val="both"/>
        <w:rPr>
          <w:rFonts w:ascii="Arial" w:hAnsi="Arial" w:cs="Arial"/>
          <w:b/>
          <w:color w:val="FF0000"/>
          <w:sz w:val="24"/>
          <w:szCs w:val="24"/>
        </w:rPr>
      </w:pPr>
      <w:r w:rsidRPr="002127EA">
        <w:rPr>
          <w:rFonts w:ascii="Arial" w:hAnsi="Arial" w:cs="Arial"/>
          <w:b/>
          <w:color w:val="FF0000"/>
          <w:sz w:val="24"/>
          <w:szCs w:val="24"/>
        </w:rPr>
        <w:t xml:space="preserve">En general el Comité de Compras aceptará como validos aquellos acuerdos firmados y notarizados que han sido celebrados por </w:t>
      </w:r>
      <w:r w:rsidRPr="002127EA">
        <w:rPr>
          <w:rFonts w:ascii="Arial" w:hAnsi="Arial" w:cs="Arial"/>
          <w:b/>
          <w:color w:val="FF0000"/>
          <w:sz w:val="24"/>
          <w:szCs w:val="24"/>
          <w:u w:val="single"/>
        </w:rPr>
        <w:t xml:space="preserve">todos los oferentes hábiles de un municipio en cuestión, </w:t>
      </w:r>
      <w:r w:rsidRPr="002127EA">
        <w:rPr>
          <w:rFonts w:ascii="Arial" w:hAnsi="Arial" w:cs="Arial"/>
          <w:b/>
          <w:color w:val="FF0000"/>
          <w:sz w:val="24"/>
          <w:szCs w:val="24"/>
        </w:rPr>
        <w:t xml:space="preserve">siempre que </w:t>
      </w:r>
      <w:r w:rsidRPr="002127EA">
        <w:rPr>
          <w:rFonts w:ascii="Arial" w:hAnsi="Arial" w:cs="Arial"/>
          <w:b/>
          <w:color w:val="FF0000"/>
          <w:sz w:val="24"/>
          <w:szCs w:val="24"/>
          <w:u w:val="single"/>
        </w:rPr>
        <w:t>no se viole el criterio de ubicación</w:t>
      </w:r>
      <w:r w:rsidRPr="002127EA">
        <w:rPr>
          <w:rFonts w:ascii="Arial" w:hAnsi="Arial" w:cs="Arial"/>
          <w:b/>
          <w:color w:val="FF0000"/>
          <w:sz w:val="24"/>
          <w:szCs w:val="24"/>
        </w:rPr>
        <w:t>, es decir que el suministro de ningún centro implique desplazamientos superiores a los 45 minutos para ningún adjudicatario.</w:t>
      </w:r>
    </w:p>
    <w:p w:rsidR="00E026E3" w:rsidRDefault="00E026E3" w:rsidP="006C272F">
      <w:pPr>
        <w:pStyle w:val="Prrafodelista"/>
        <w:spacing w:after="0"/>
        <w:jc w:val="both"/>
        <w:rPr>
          <w:rFonts w:ascii="Arial" w:hAnsi="Arial" w:cs="Arial"/>
          <w:b/>
          <w:sz w:val="24"/>
          <w:szCs w:val="24"/>
        </w:rPr>
      </w:pPr>
    </w:p>
    <w:p w:rsidR="00E026E3" w:rsidRDefault="00E026E3" w:rsidP="006C272F">
      <w:pPr>
        <w:pStyle w:val="Prrafodelista"/>
        <w:spacing w:after="0"/>
        <w:jc w:val="both"/>
        <w:rPr>
          <w:rFonts w:ascii="Arial" w:hAnsi="Arial" w:cs="Arial"/>
          <w:b/>
          <w:sz w:val="24"/>
          <w:szCs w:val="24"/>
        </w:rPr>
      </w:pPr>
    </w:p>
    <w:p w:rsidR="003141AB" w:rsidRPr="003141AB" w:rsidRDefault="006C272F" w:rsidP="003141AB">
      <w:pPr>
        <w:pStyle w:val="Prrafodelista"/>
        <w:numPr>
          <w:ilvl w:val="0"/>
          <w:numId w:val="10"/>
        </w:numPr>
        <w:spacing w:after="0"/>
        <w:jc w:val="both"/>
        <w:rPr>
          <w:rFonts w:ascii="Arial" w:hAnsi="Arial" w:cs="Arial"/>
          <w:sz w:val="24"/>
          <w:szCs w:val="24"/>
        </w:rPr>
      </w:pPr>
      <w:r>
        <w:rPr>
          <w:rFonts w:ascii="Arial" w:hAnsi="Arial" w:cs="Arial"/>
          <w:sz w:val="24"/>
          <w:szCs w:val="24"/>
        </w:rPr>
        <w:t xml:space="preserve"> </w:t>
      </w:r>
      <w:r w:rsidR="003141AB" w:rsidRPr="003141AB">
        <w:rPr>
          <w:rFonts w:ascii="Arial" w:hAnsi="Arial" w:cs="Arial"/>
          <w:sz w:val="24"/>
          <w:szCs w:val="24"/>
        </w:rPr>
        <w:t>Favor indicarnos si la póliza de seriedad de la oferta será únicamente por el periodo escolar 2019-2020 o si contrariamente deben incluir una póliza por cada uno de los dos periodos, es decir; 2019-2020 y 2020-2021.</w:t>
      </w:r>
    </w:p>
    <w:p w:rsidR="003141AB" w:rsidRPr="004566A9" w:rsidRDefault="003141AB" w:rsidP="004566A9">
      <w:pPr>
        <w:spacing w:after="0"/>
        <w:ind w:left="360"/>
        <w:jc w:val="both"/>
        <w:rPr>
          <w:rFonts w:ascii="Arial" w:hAnsi="Arial" w:cs="Arial"/>
          <w:sz w:val="16"/>
          <w:szCs w:val="24"/>
        </w:rPr>
      </w:pPr>
    </w:p>
    <w:p w:rsidR="006C272F" w:rsidRDefault="003141AB" w:rsidP="004566A9">
      <w:pPr>
        <w:pStyle w:val="Prrafodelista"/>
        <w:spacing w:after="0"/>
        <w:jc w:val="both"/>
        <w:rPr>
          <w:rFonts w:ascii="Arial" w:hAnsi="Arial" w:cs="Arial"/>
          <w:sz w:val="24"/>
          <w:szCs w:val="24"/>
        </w:rPr>
      </w:pPr>
      <w:r w:rsidRPr="003141AB">
        <w:rPr>
          <w:rFonts w:ascii="Arial" w:hAnsi="Arial" w:cs="Arial"/>
          <w:sz w:val="24"/>
          <w:szCs w:val="24"/>
        </w:rPr>
        <w:t>De igual forma informarnos la fecha exacta que debe cubrir la misma.</w:t>
      </w:r>
    </w:p>
    <w:p w:rsidR="006C272F" w:rsidRDefault="006C272F" w:rsidP="006C272F">
      <w:pPr>
        <w:pStyle w:val="Prrafodelista"/>
        <w:spacing w:after="0"/>
        <w:jc w:val="both"/>
        <w:rPr>
          <w:rFonts w:ascii="Arial" w:hAnsi="Arial" w:cs="Arial"/>
          <w:b/>
          <w:sz w:val="24"/>
          <w:szCs w:val="24"/>
        </w:rPr>
      </w:pPr>
    </w:p>
    <w:p w:rsidR="00E026E3" w:rsidRPr="002127EA" w:rsidRDefault="006C272F" w:rsidP="002127EA">
      <w:pPr>
        <w:spacing w:after="0"/>
        <w:jc w:val="both"/>
        <w:rPr>
          <w:rFonts w:ascii="Arial" w:hAnsi="Arial" w:cs="Arial"/>
          <w:b/>
          <w:color w:val="FF0000"/>
          <w:sz w:val="24"/>
          <w:szCs w:val="24"/>
        </w:rPr>
      </w:pPr>
      <w:r w:rsidRPr="002127EA">
        <w:rPr>
          <w:rFonts w:ascii="Arial" w:hAnsi="Arial" w:cs="Arial"/>
          <w:b/>
          <w:sz w:val="24"/>
          <w:szCs w:val="24"/>
        </w:rPr>
        <w:t>Respuesta:</w:t>
      </w:r>
      <w:r w:rsidR="00F44E67" w:rsidRPr="002127EA">
        <w:rPr>
          <w:rFonts w:ascii="Arial" w:hAnsi="Arial" w:cs="Arial"/>
          <w:b/>
          <w:sz w:val="24"/>
          <w:szCs w:val="24"/>
        </w:rPr>
        <w:t xml:space="preserve"> </w:t>
      </w:r>
      <w:r w:rsidR="00533188" w:rsidRPr="002127EA">
        <w:rPr>
          <w:rFonts w:ascii="Arial" w:hAnsi="Arial" w:cs="Arial"/>
          <w:b/>
          <w:color w:val="FF0000"/>
          <w:sz w:val="24"/>
          <w:szCs w:val="24"/>
        </w:rPr>
        <w:t xml:space="preserve">Se debe depositar una </w:t>
      </w:r>
      <w:r w:rsidR="001D6B7B" w:rsidRPr="002127EA">
        <w:rPr>
          <w:rFonts w:ascii="Arial" w:hAnsi="Arial" w:cs="Arial"/>
          <w:b/>
          <w:color w:val="FF0000"/>
          <w:sz w:val="24"/>
          <w:szCs w:val="24"/>
        </w:rPr>
        <w:t>Póliza de Seguros</w:t>
      </w:r>
      <w:r w:rsidR="00533188" w:rsidRPr="002127EA">
        <w:rPr>
          <w:rFonts w:ascii="Arial" w:hAnsi="Arial" w:cs="Arial"/>
          <w:b/>
          <w:color w:val="FF0000"/>
          <w:sz w:val="24"/>
          <w:szCs w:val="24"/>
        </w:rPr>
        <w:t xml:space="preserve"> </w:t>
      </w:r>
      <w:r w:rsidR="001D6B7B" w:rsidRPr="002127EA">
        <w:rPr>
          <w:rFonts w:ascii="Arial" w:hAnsi="Arial" w:cs="Arial"/>
          <w:b/>
          <w:color w:val="FF0000"/>
          <w:sz w:val="24"/>
          <w:szCs w:val="24"/>
        </w:rPr>
        <w:t>que considere</w:t>
      </w:r>
      <w:r w:rsidR="00533188" w:rsidRPr="002127EA">
        <w:rPr>
          <w:rFonts w:ascii="Arial" w:hAnsi="Arial" w:cs="Arial"/>
          <w:b/>
          <w:color w:val="FF0000"/>
          <w:sz w:val="24"/>
          <w:szCs w:val="24"/>
        </w:rPr>
        <w:t xml:space="preserve"> los dos periodos escolares</w:t>
      </w:r>
      <w:r w:rsidR="001D6B7B" w:rsidRPr="002127EA">
        <w:rPr>
          <w:rFonts w:ascii="Arial" w:hAnsi="Arial" w:cs="Arial"/>
          <w:b/>
          <w:color w:val="FF0000"/>
          <w:sz w:val="24"/>
          <w:szCs w:val="24"/>
        </w:rPr>
        <w:t xml:space="preserve"> en la referencia (2019-2020 y 2020-2021)</w:t>
      </w:r>
      <w:r w:rsidR="00E026E3" w:rsidRPr="002127EA">
        <w:rPr>
          <w:rFonts w:ascii="Arial" w:hAnsi="Arial" w:cs="Arial"/>
          <w:b/>
          <w:color w:val="FF0000"/>
          <w:sz w:val="24"/>
          <w:szCs w:val="24"/>
        </w:rPr>
        <w:t xml:space="preserve"> </w:t>
      </w:r>
    </w:p>
    <w:p w:rsidR="00E026E3" w:rsidRDefault="00E026E3" w:rsidP="006C272F">
      <w:pPr>
        <w:pStyle w:val="Prrafodelista"/>
        <w:spacing w:after="0"/>
        <w:jc w:val="both"/>
        <w:rPr>
          <w:rFonts w:ascii="Arial" w:hAnsi="Arial" w:cs="Arial"/>
          <w:b/>
          <w:color w:val="FF0000"/>
          <w:sz w:val="24"/>
          <w:szCs w:val="24"/>
        </w:rPr>
      </w:pPr>
    </w:p>
    <w:p w:rsidR="006C272F" w:rsidRPr="002127EA" w:rsidRDefault="00E026E3" w:rsidP="002127EA">
      <w:pPr>
        <w:spacing w:after="0"/>
        <w:jc w:val="both"/>
        <w:rPr>
          <w:rFonts w:ascii="Arial" w:hAnsi="Arial" w:cs="Arial"/>
          <w:b/>
          <w:color w:val="FF0000"/>
          <w:sz w:val="24"/>
          <w:szCs w:val="24"/>
        </w:rPr>
      </w:pPr>
      <w:r w:rsidRPr="002127EA">
        <w:rPr>
          <w:rFonts w:ascii="Arial" w:hAnsi="Arial" w:cs="Arial"/>
          <w:b/>
          <w:color w:val="FF0000"/>
          <w:sz w:val="24"/>
          <w:szCs w:val="24"/>
        </w:rPr>
        <w:t>Sin embargo la vigencia (distinto a la referencia) es hasta la suscripción de la garantía de fiel cumplimiento de contrato (26 de abril de 2019) pudiendo ser posterior sin afectar al oferente.</w:t>
      </w:r>
    </w:p>
    <w:p w:rsidR="00E026E3" w:rsidRDefault="00E026E3" w:rsidP="006C272F">
      <w:pPr>
        <w:pStyle w:val="Prrafodelista"/>
        <w:spacing w:after="0"/>
        <w:jc w:val="both"/>
        <w:rPr>
          <w:rFonts w:ascii="Arial" w:hAnsi="Arial" w:cs="Arial"/>
          <w:b/>
          <w:color w:val="FF0000"/>
          <w:sz w:val="24"/>
          <w:szCs w:val="24"/>
        </w:rPr>
      </w:pPr>
    </w:p>
    <w:p w:rsidR="00E026E3" w:rsidRPr="002127EA" w:rsidRDefault="00E026E3" w:rsidP="002127EA">
      <w:pPr>
        <w:spacing w:after="0"/>
        <w:jc w:val="both"/>
        <w:rPr>
          <w:rFonts w:ascii="Arial" w:hAnsi="Arial" w:cs="Arial"/>
          <w:b/>
          <w:sz w:val="24"/>
          <w:szCs w:val="24"/>
        </w:rPr>
      </w:pPr>
      <w:r w:rsidRPr="002127EA">
        <w:rPr>
          <w:rFonts w:ascii="Arial" w:hAnsi="Arial" w:cs="Arial"/>
          <w:b/>
          <w:color w:val="FF0000"/>
          <w:sz w:val="24"/>
          <w:szCs w:val="24"/>
        </w:rPr>
        <w:t xml:space="preserve">El Valor de la </w:t>
      </w:r>
      <w:proofErr w:type="gramStart"/>
      <w:r w:rsidRPr="002127EA">
        <w:rPr>
          <w:rFonts w:ascii="Arial" w:hAnsi="Arial" w:cs="Arial"/>
          <w:b/>
          <w:color w:val="FF0000"/>
          <w:sz w:val="24"/>
          <w:szCs w:val="24"/>
        </w:rPr>
        <w:t>garantía  debe</w:t>
      </w:r>
      <w:proofErr w:type="gramEnd"/>
      <w:r w:rsidRPr="002127EA">
        <w:rPr>
          <w:rFonts w:ascii="Arial" w:hAnsi="Arial" w:cs="Arial"/>
          <w:b/>
          <w:color w:val="FF0000"/>
          <w:sz w:val="24"/>
          <w:szCs w:val="24"/>
        </w:rPr>
        <w:t xml:space="preserve"> ser el equivalente para 3,500 raciones, pero </w:t>
      </w:r>
      <w:r w:rsidR="00F13AD3" w:rsidRPr="002127EA">
        <w:rPr>
          <w:rFonts w:ascii="Arial" w:hAnsi="Arial" w:cs="Arial"/>
          <w:b/>
          <w:color w:val="FF0000"/>
          <w:sz w:val="24"/>
          <w:szCs w:val="24"/>
        </w:rPr>
        <w:t>considerando</w:t>
      </w:r>
      <w:r w:rsidRPr="002127EA">
        <w:rPr>
          <w:rFonts w:ascii="Arial" w:hAnsi="Arial" w:cs="Arial"/>
          <w:b/>
          <w:color w:val="FF0000"/>
          <w:sz w:val="24"/>
          <w:szCs w:val="24"/>
        </w:rPr>
        <w:t xml:space="preserve"> dos años escolares (400 días de servicio), (Ver Enmienda I de este proceso Numeral VI, VII y IX, Nota I), tal como se muestra a continuación:</w:t>
      </w:r>
    </w:p>
    <w:p w:rsidR="00E026E3" w:rsidRDefault="00E026E3" w:rsidP="00E026E3">
      <w:pPr>
        <w:jc w:val="center"/>
        <w:rPr>
          <w:rFonts w:ascii="Arial" w:hAnsi="Arial" w:cs="Arial"/>
          <w:b/>
          <w:color w:val="FF0000"/>
          <w:sz w:val="20"/>
          <w:szCs w:val="20"/>
          <w:highlight w:val="yellow"/>
        </w:rPr>
      </w:pPr>
    </w:p>
    <w:p w:rsidR="00E026E3" w:rsidRPr="00390819" w:rsidRDefault="00E026E3" w:rsidP="00E026E3">
      <w:pPr>
        <w:jc w:val="center"/>
        <w:rPr>
          <w:rFonts w:ascii="Arial" w:hAnsi="Arial" w:cs="Arial"/>
          <w:b/>
          <w:color w:val="FF0000"/>
          <w:sz w:val="20"/>
          <w:szCs w:val="20"/>
        </w:rPr>
      </w:pPr>
      <w:r w:rsidRPr="00390819">
        <w:rPr>
          <w:rFonts w:ascii="Arial" w:hAnsi="Arial" w:cs="Arial"/>
          <w:b/>
          <w:color w:val="FF0000"/>
          <w:sz w:val="20"/>
          <w:szCs w:val="20"/>
          <w:highlight w:val="yellow"/>
        </w:rPr>
        <w:t>Valor de la Póliza que asegura = RD$74,340,000 x 1% = RD$ 743,400 (Valor de la póliza)</w:t>
      </w:r>
    </w:p>
    <w:p w:rsidR="006C272F" w:rsidRDefault="004566A9" w:rsidP="004566A9">
      <w:pPr>
        <w:pStyle w:val="Prrafodelista"/>
        <w:numPr>
          <w:ilvl w:val="0"/>
          <w:numId w:val="10"/>
        </w:numPr>
        <w:spacing w:after="0"/>
        <w:jc w:val="both"/>
        <w:rPr>
          <w:rFonts w:ascii="Arial" w:hAnsi="Arial" w:cs="Arial"/>
          <w:sz w:val="24"/>
          <w:szCs w:val="24"/>
        </w:rPr>
      </w:pPr>
      <w:r w:rsidRPr="004566A9">
        <w:rPr>
          <w:rFonts w:ascii="Arial" w:hAnsi="Arial" w:cs="Arial"/>
          <w:sz w:val="24"/>
          <w:szCs w:val="24"/>
        </w:rPr>
        <w:t xml:space="preserve">por favor necesito la </w:t>
      </w:r>
      <w:proofErr w:type="spellStart"/>
      <w:r w:rsidRPr="004566A9">
        <w:rPr>
          <w:rFonts w:ascii="Arial" w:hAnsi="Arial" w:cs="Arial"/>
          <w:sz w:val="24"/>
          <w:szCs w:val="24"/>
        </w:rPr>
        <w:t>informacion</w:t>
      </w:r>
      <w:proofErr w:type="spellEnd"/>
      <w:r w:rsidRPr="004566A9">
        <w:rPr>
          <w:rFonts w:ascii="Arial" w:hAnsi="Arial" w:cs="Arial"/>
          <w:sz w:val="24"/>
          <w:szCs w:val="24"/>
        </w:rPr>
        <w:t xml:space="preserve"> de los lotes (no aparecen en el pliego que yo </w:t>
      </w:r>
      <w:proofErr w:type="spellStart"/>
      <w:r w:rsidRPr="004566A9">
        <w:rPr>
          <w:rFonts w:ascii="Arial" w:hAnsi="Arial" w:cs="Arial"/>
          <w:sz w:val="24"/>
          <w:szCs w:val="24"/>
        </w:rPr>
        <w:t>recibi</w:t>
      </w:r>
      <w:proofErr w:type="spellEnd"/>
      <w:r w:rsidRPr="004566A9">
        <w:rPr>
          <w:rFonts w:ascii="Arial" w:hAnsi="Arial" w:cs="Arial"/>
          <w:sz w:val="24"/>
          <w:szCs w:val="24"/>
        </w:rPr>
        <w:t xml:space="preserve">) para hacer mi </w:t>
      </w:r>
      <w:proofErr w:type="spellStart"/>
      <w:r w:rsidRPr="004566A9">
        <w:rPr>
          <w:rFonts w:ascii="Arial" w:hAnsi="Arial" w:cs="Arial"/>
          <w:sz w:val="24"/>
          <w:szCs w:val="24"/>
        </w:rPr>
        <w:t>presentacion</w:t>
      </w:r>
      <w:proofErr w:type="spellEnd"/>
      <w:r w:rsidRPr="004566A9">
        <w:rPr>
          <w:rFonts w:ascii="Arial" w:hAnsi="Arial" w:cs="Arial"/>
          <w:sz w:val="24"/>
          <w:szCs w:val="24"/>
        </w:rPr>
        <w:t xml:space="preserve"> de oferta para el almuerzo escolar, </w:t>
      </w:r>
      <w:proofErr w:type="spellStart"/>
      <w:r w:rsidRPr="004566A9">
        <w:rPr>
          <w:rFonts w:ascii="Arial" w:hAnsi="Arial" w:cs="Arial"/>
          <w:sz w:val="24"/>
          <w:szCs w:val="24"/>
        </w:rPr>
        <w:t>ademas</w:t>
      </w:r>
      <w:proofErr w:type="spellEnd"/>
      <w:r w:rsidRPr="004566A9">
        <w:rPr>
          <w:rFonts w:ascii="Arial" w:hAnsi="Arial" w:cs="Arial"/>
          <w:sz w:val="24"/>
          <w:szCs w:val="24"/>
        </w:rPr>
        <w:t xml:space="preserve"> de una muestra de la </w:t>
      </w:r>
      <w:proofErr w:type="spellStart"/>
      <w:r w:rsidRPr="004566A9">
        <w:rPr>
          <w:rFonts w:ascii="Arial" w:hAnsi="Arial" w:cs="Arial"/>
          <w:sz w:val="24"/>
          <w:szCs w:val="24"/>
        </w:rPr>
        <w:t>declaracion</w:t>
      </w:r>
      <w:proofErr w:type="spellEnd"/>
      <w:r w:rsidRPr="004566A9">
        <w:rPr>
          <w:rFonts w:ascii="Arial" w:hAnsi="Arial" w:cs="Arial"/>
          <w:sz w:val="24"/>
          <w:szCs w:val="24"/>
        </w:rPr>
        <w:t xml:space="preserve"> del precio </w:t>
      </w:r>
      <w:proofErr w:type="spellStart"/>
      <w:r w:rsidRPr="004566A9">
        <w:rPr>
          <w:rFonts w:ascii="Arial" w:hAnsi="Arial" w:cs="Arial"/>
          <w:sz w:val="24"/>
          <w:szCs w:val="24"/>
        </w:rPr>
        <w:t>unico</w:t>
      </w:r>
      <w:proofErr w:type="spellEnd"/>
      <w:r w:rsidRPr="004566A9">
        <w:rPr>
          <w:rFonts w:ascii="Arial" w:hAnsi="Arial" w:cs="Arial"/>
          <w:sz w:val="24"/>
          <w:szCs w:val="24"/>
        </w:rPr>
        <w:t xml:space="preserve"> que debo depositarle.</w:t>
      </w:r>
    </w:p>
    <w:p w:rsidR="006C272F" w:rsidRPr="006C272F" w:rsidRDefault="006C272F" w:rsidP="006C272F">
      <w:pPr>
        <w:pStyle w:val="Prrafodelista"/>
        <w:spacing w:after="0"/>
        <w:jc w:val="both"/>
        <w:rPr>
          <w:rFonts w:ascii="Arial" w:hAnsi="Arial" w:cs="Arial"/>
          <w:sz w:val="24"/>
          <w:szCs w:val="24"/>
        </w:rPr>
      </w:pPr>
    </w:p>
    <w:p w:rsidR="00F13AD3" w:rsidRPr="002127EA" w:rsidRDefault="006C272F" w:rsidP="002127EA">
      <w:pPr>
        <w:spacing w:after="0"/>
        <w:jc w:val="both"/>
        <w:rPr>
          <w:rFonts w:ascii="Arial" w:hAnsi="Arial" w:cs="Arial"/>
          <w:b/>
          <w:color w:val="FF0000"/>
          <w:sz w:val="24"/>
          <w:szCs w:val="24"/>
        </w:rPr>
      </w:pPr>
      <w:r w:rsidRPr="002127EA">
        <w:rPr>
          <w:rFonts w:ascii="Arial" w:hAnsi="Arial" w:cs="Arial"/>
          <w:b/>
          <w:sz w:val="24"/>
          <w:szCs w:val="24"/>
        </w:rPr>
        <w:t>Respuesta:</w:t>
      </w:r>
      <w:r w:rsidR="00F44E67" w:rsidRPr="002127EA">
        <w:rPr>
          <w:rFonts w:ascii="Arial" w:hAnsi="Arial" w:cs="Arial"/>
          <w:b/>
          <w:sz w:val="24"/>
          <w:szCs w:val="24"/>
        </w:rPr>
        <w:t xml:space="preserve"> </w:t>
      </w:r>
      <w:r w:rsidR="00F13AD3" w:rsidRPr="002127EA">
        <w:rPr>
          <w:rFonts w:ascii="Arial" w:hAnsi="Arial" w:cs="Arial"/>
          <w:b/>
          <w:color w:val="FF0000"/>
          <w:sz w:val="24"/>
          <w:szCs w:val="24"/>
        </w:rPr>
        <w:t xml:space="preserve">Cada centro educativo es un LOTE, es decir la adjudicación es por centro educativo tal como establece el pliego de condiciones y la Enmienda en lo relativo al numeral 4.1 sobre Criterios de Adjudicación. El listado de centros educativos que conforman el Programa de Jornada Escolar Extendida y a los que hay que suministrarle almuerzo es un documento público que puede solicitarse a través de la Oficina de Libre Acceso a la Información Pública, </w:t>
      </w:r>
      <w:r w:rsidR="00F13AD3" w:rsidRPr="002127EA">
        <w:rPr>
          <w:rFonts w:ascii="Arial" w:hAnsi="Arial" w:cs="Arial"/>
          <w:b/>
          <w:color w:val="FF0000"/>
          <w:sz w:val="24"/>
          <w:szCs w:val="24"/>
          <w:u w:val="single"/>
        </w:rPr>
        <w:t>sin embargo, el mismo no es necesario para la preparación de su oferta,</w:t>
      </w:r>
      <w:r w:rsidR="00F13AD3" w:rsidRPr="002127EA">
        <w:rPr>
          <w:rFonts w:ascii="Arial" w:hAnsi="Arial" w:cs="Arial"/>
          <w:b/>
          <w:color w:val="FF0000"/>
          <w:sz w:val="24"/>
          <w:szCs w:val="24"/>
        </w:rPr>
        <w:t xml:space="preserve"> tal como se indica en el pliego de condiciones (numeral 4.1), como en la referida Enmienda (Numeral VIII que modifica el numeral 4.1 del pliego de condiciones), citamos:</w:t>
      </w:r>
    </w:p>
    <w:p w:rsidR="00F13AD3" w:rsidRDefault="00F13AD3" w:rsidP="00F13AD3">
      <w:pPr>
        <w:pStyle w:val="Prrafodelista"/>
        <w:spacing w:after="0"/>
        <w:ind w:left="1843"/>
        <w:jc w:val="both"/>
        <w:rPr>
          <w:rFonts w:ascii="Arial" w:hAnsi="Arial" w:cs="Arial"/>
          <w:b/>
          <w:sz w:val="24"/>
          <w:szCs w:val="24"/>
        </w:rPr>
      </w:pPr>
    </w:p>
    <w:p w:rsidR="00F13AD3" w:rsidRPr="00F13AD3" w:rsidRDefault="00F13AD3" w:rsidP="00F13AD3">
      <w:pPr>
        <w:ind w:left="1843"/>
        <w:jc w:val="both"/>
        <w:rPr>
          <w:i/>
          <w:color w:val="FF0000"/>
          <w:sz w:val="20"/>
          <w:szCs w:val="20"/>
        </w:rPr>
      </w:pPr>
      <w:r>
        <w:rPr>
          <w:i/>
          <w:color w:val="FF0000"/>
          <w:sz w:val="20"/>
          <w:szCs w:val="20"/>
          <w:highlight w:val="yellow"/>
        </w:rPr>
        <w:t>“</w:t>
      </w:r>
      <w:r w:rsidRPr="00F13AD3">
        <w:rPr>
          <w:i/>
          <w:color w:val="FF0000"/>
          <w:sz w:val="20"/>
          <w:szCs w:val="20"/>
          <w:highlight w:val="yellow"/>
        </w:rPr>
        <w:t>Los oferentes solo deberán colocar en su oferta (formulario de presentación de oferta) el municipio en que se encuentra instalada su unidad productiva (cocina), considerándose, en caso de resultar habilitado técnicamente, hábil para adjudicación para todos los centros de su municipio o municipios aledaños que no violen el criterio de ubicación establecido en el numeral 1.2.</w:t>
      </w:r>
      <w:r>
        <w:rPr>
          <w:i/>
          <w:color w:val="FF0000"/>
          <w:sz w:val="20"/>
          <w:szCs w:val="20"/>
        </w:rPr>
        <w:t>”</w:t>
      </w:r>
      <w:r w:rsidRPr="00F13AD3">
        <w:rPr>
          <w:i/>
          <w:color w:val="FF0000"/>
          <w:sz w:val="20"/>
          <w:szCs w:val="20"/>
        </w:rPr>
        <w:t xml:space="preserve"> </w:t>
      </w:r>
    </w:p>
    <w:p w:rsidR="00F13AD3" w:rsidRPr="00F13AD3" w:rsidRDefault="00F13AD3" w:rsidP="006C272F">
      <w:pPr>
        <w:pStyle w:val="Prrafodelista"/>
        <w:spacing w:after="0"/>
        <w:jc w:val="both"/>
        <w:rPr>
          <w:rFonts w:ascii="Arial" w:hAnsi="Arial" w:cs="Arial"/>
          <w:b/>
          <w:sz w:val="24"/>
          <w:szCs w:val="24"/>
        </w:rPr>
      </w:pPr>
    </w:p>
    <w:p w:rsidR="006C272F" w:rsidRPr="002127EA" w:rsidRDefault="00F13AD3" w:rsidP="002127EA">
      <w:pPr>
        <w:spacing w:after="0"/>
        <w:jc w:val="both"/>
        <w:rPr>
          <w:rFonts w:ascii="Arial" w:hAnsi="Arial" w:cs="Arial"/>
          <w:b/>
          <w:color w:val="FF0000"/>
          <w:sz w:val="24"/>
          <w:szCs w:val="24"/>
        </w:rPr>
      </w:pPr>
      <w:r w:rsidRPr="002127EA">
        <w:rPr>
          <w:rFonts w:ascii="Arial" w:hAnsi="Arial" w:cs="Arial"/>
          <w:b/>
          <w:color w:val="FF0000"/>
          <w:sz w:val="24"/>
          <w:szCs w:val="24"/>
        </w:rPr>
        <w:t>L</w:t>
      </w:r>
      <w:r w:rsidR="00533188" w:rsidRPr="002127EA">
        <w:rPr>
          <w:rFonts w:ascii="Arial" w:hAnsi="Arial" w:cs="Arial"/>
          <w:b/>
          <w:color w:val="FF0000"/>
          <w:sz w:val="24"/>
          <w:szCs w:val="24"/>
        </w:rPr>
        <w:t xml:space="preserve">a Declaración Jurada de Aceptación de Precio, no </w:t>
      </w:r>
      <w:r w:rsidRPr="002127EA">
        <w:rPr>
          <w:rFonts w:ascii="Arial" w:hAnsi="Arial" w:cs="Arial"/>
          <w:b/>
          <w:color w:val="FF0000"/>
          <w:sz w:val="24"/>
          <w:szCs w:val="24"/>
        </w:rPr>
        <w:t xml:space="preserve">está siendo requerida </w:t>
      </w:r>
      <w:r w:rsidR="00533188" w:rsidRPr="002127EA">
        <w:rPr>
          <w:rFonts w:ascii="Arial" w:hAnsi="Arial" w:cs="Arial"/>
          <w:b/>
          <w:color w:val="FF0000"/>
          <w:sz w:val="24"/>
          <w:szCs w:val="24"/>
        </w:rPr>
        <w:t xml:space="preserve">en este proceso </w:t>
      </w:r>
      <w:r w:rsidRPr="002127EA">
        <w:rPr>
          <w:rFonts w:ascii="Arial" w:hAnsi="Arial" w:cs="Arial"/>
          <w:b/>
          <w:color w:val="FF0000"/>
          <w:sz w:val="24"/>
          <w:szCs w:val="24"/>
        </w:rPr>
        <w:t xml:space="preserve">a recomendación de los organismos rectores y considerando que </w:t>
      </w:r>
      <w:r w:rsidRPr="002127EA">
        <w:rPr>
          <w:rFonts w:ascii="Arial" w:hAnsi="Arial" w:cs="Arial"/>
          <w:b/>
          <w:color w:val="FF0000"/>
          <w:sz w:val="24"/>
          <w:szCs w:val="24"/>
          <w:u w:val="single"/>
        </w:rPr>
        <w:t xml:space="preserve">el precio </w:t>
      </w:r>
      <w:proofErr w:type="spellStart"/>
      <w:r w:rsidRPr="002127EA">
        <w:rPr>
          <w:rFonts w:ascii="Arial" w:hAnsi="Arial" w:cs="Arial"/>
          <w:b/>
          <w:color w:val="FF0000"/>
          <w:sz w:val="24"/>
          <w:szCs w:val="24"/>
          <w:u w:val="single"/>
        </w:rPr>
        <w:t>esta</w:t>
      </w:r>
      <w:proofErr w:type="spellEnd"/>
      <w:r w:rsidRPr="002127EA">
        <w:rPr>
          <w:rFonts w:ascii="Arial" w:hAnsi="Arial" w:cs="Arial"/>
          <w:b/>
          <w:color w:val="FF0000"/>
          <w:sz w:val="24"/>
          <w:szCs w:val="24"/>
          <w:u w:val="single"/>
        </w:rPr>
        <w:t xml:space="preserve"> claramente establecido en el Pliego de Condiciones</w:t>
      </w:r>
      <w:r w:rsidRPr="002127EA">
        <w:rPr>
          <w:rFonts w:ascii="Arial" w:hAnsi="Arial" w:cs="Arial"/>
          <w:b/>
          <w:color w:val="FF0000"/>
          <w:sz w:val="24"/>
          <w:szCs w:val="24"/>
        </w:rPr>
        <w:t>, en la Enmienda I, y dado lo indicado en el numeral 2.7 (Conocimiento y Aceptación del Pliego de Condiciones), cuando establece que:</w:t>
      </w:r>
    </w:p>
    <w:p w:rsidR="00F13AD3" w:rsidRDefault="00F13AD3" w:rsidP="006C272F">
      <w:pPr>
        <w:pStyle w:val="Prrafodelista"/>
        <w:spacing w:after="0"/>
        <w:jc w:val="both"/>
        <w:rPr>
          <w:rFonts w:ascii="Arial" w:hAnsi="Arial" w:cs="Arial"/>
          <w:b/>
          <w:color w:val="FF0000"/>
          <w:sz w:val="24"/>
          <w:szCs w:val="24"/>
        </w:rPr>
      </w:pPr>
    </w:p>
    <w:p w:rsidR="00F13AD3" w:rsidRPr="00F13AD3" w:rsidRDefault="00F13AD3" w:rsidP="00F13AD3">
      <w:pPr>
        <w:ind w:left="1985"/>
        <w:jc w:val="both"/>
        <w:rPr>
          <w:rFonts w:ascii="Arial Narrow" w:hAnsi="Arial Narrow" w:cs="Arial"/>
          <w:i/>
          <w:color w:val="FF0000"/>
        </w:rPr>
      </w:pPr>
      <w:r w:rsidRPr="00F13AD3">
        <w:rPr>
          <w:rFonts w:ascii="Arial Narrow" w:hAnsi="Arial Narrow" w:cs="Arial Narrow"/>
          <w:i/>
          <w:color w:val="FF0000"/>
          <w:highlight w:val="yellow"/>
        </w:rPr>
        <w:t>“El sólo hecho de un Oferente/Proponente participar en la Licitación implica pleno conocimiento, aceptación y sometimiento por él, por sus miembros, ejecutivos, Representante Legal y Agentes Autorizados, a los procedimientos, condiciones, estipulaciones y normativas, sin excepción alguna, establecidos en el presente Pliego de Condiciones, el cual tiene carácter jurídicamente obligatorio y vinculante</w:t>
      </w:r>
      <w:r w:rsidRPr="00F13AD3">
        <w:rPr>
          <w:rFonts w:ascii="Arial Narrow" w:hAnsi="Arial Narrow" w:cs="Arial"/>
          <w:i/>
          <w:color w:val="FF0000"/>
          <w:highlight w:val="yellow"/>
        </w:rPr>
        <w:t>.”</w:t>
      </w:r>
    </w:p>
    <w:p w:rsidR="00F13AD3" w:rsidRDefault="00F13AD3" w:rsidP="006C272F">
      <w:pPr>
        <w:pStyle w:val="Prrafodelista"/>
        <w:spacing w:after="0"/>
        <w:jc w:val="both"/>
        <w:rPr>
          <w:rFonts w:ascii="Arial" w:hAnsi="Arial" w:cs="Arial"/>
          <w:b/>
          <w:color w:val="FF0000"/>
          <w:sz w:val="24"/>
          <w:szCs w:val="24"/>
        </w:rPr>
      </w:pPr>
    </w:p>
    <w:p w:rsidR="00F13AD3" w:rsidRDefault="00F13AD3" w:rsidP="006C272F">
      <w:pPr>
        <w:pStyle w:val="Prrafodelista"/>
        <w:spacing w:after="0"/>
        <w:jc w:val="both"/>
        <w:rPr>
          <w:rFonts w:ascii="Arial" w:hAnsi="Arial" w:cs="Arial"/>
          <w:sz w:val="24"/>
          <w:szCs w:val="24"/>
        </w:rPr>
      </w:pPr>
    </w:p>
    <w:p w:rsidR="006C272F" w:rsidRPr="004566A9" w:rsidRDefault="004566A9" w:rsidP="004566A9">
      <w:pPr>
        <w:pStyle w:val="Prrafodelista"/>
        <w:numPr>
          <w:ilvl w:val="0"/>
          <w:numId w:val="10"/>
        </w:numPr>
        <w:spacing w:after="0"/>
        <w:jc w:val="both"/>
        <w:rPr>
          <w:rFonts w:ascii="Arial" w:hAnsi="Arial" w:cs="Arial"/>
          <w:sz w:val="24"/>
          <w:szCs w:val="24"/>
        </w:rPr>
      </w:pPr>
      <w:r w:rsidRPr="004566A9">
        <w:rPr>
          <w:rFonts w:ascii="Arial" w:hAnsi="Arial" w:cs="Arial"/>
          <w:sz w:val="24"/>
          <w:szCs w:val="24"/>
        </w:rPr>
        <w:t xml:space="preserve">Una pregunta el contrato de arrendamiento del local de la </w:t>
      </w:r>
      <w:proofErr w:type="spellStart"/>
      <w:r w:rsidRPr="004566A9">
        <w:rPr>
          <w:rFonts w:ascii="Arial" w:hAnsi="Arial" w:cs="Arial"/>
          <w:sz w:val="24"/>
          <w:szCs w:val="24"/>
        </w:rPr>
        <w:t>panaderia</w:t>
      </w:r>
      <w:proofErr w:type="spellEnd"/>
      <w:r w:rsidRPr="004566A9">
        <w:rPr>
          <w:rFonts w:ascii="Arial" w:hAnsi="Arial" w:cs="Arial"/>
          <w:sz w:val="24"/>
          <w:szCs w:val="24"/>
        </w:rPr>
        <w:t xml:space="preserve"> debe ser legalizado en la </w:t>
      </w:r>
      <w:proofErr w:type="spellStart"/>
      <w:r w:rsidRPr="004566A9">
        <w:rPr>
          <w:rFonts w:ascii="Arial" w:hAnsi="Arial" w:cs="Arial"/>
          <w:sz w:val="24"/>
          <w:szCs w:val="24"/>
        </w:rPr>
        <w:t>procuraduria</w:t>
      </w:r>
      <w:proofErr w:type="spellEnd"/>
      <w:r w:rsidRPr="004566A9">
        <w:rPr>
          <w:rFonts w:ascii="Arial" w:hAnsi="Arial" w:cs="Arial"/>
          <w:sz w:val="24"/>
          <w:szCs w:val="24"/>
        </w:rPr>
        <w:t>. O debe ser notarizado solamente.</w:t>
      </w:r>
      <w:r>
        <w:rPr>
          <w:rFonts w:ascii="Arial" w:hAnsi="Arial" w:cs="Arial"/>
          <w:sz w:val="24"/>
          <w:szCs w:val="24"/>
        </w:rPr>
        <w:t xml:space="preserve"> </w:t>
      </w:r>
      <w:r w:rsidRPr="004566A9">
        <w:rPr>
          <w:rFonts w:ascii="Arial" w:hAnsi="Arial" w:cs="Arial"/>
          <w:sz w:val="24"/>
          <w:szCs w:val="24"/>
        </w:rPr>
        <w:t xml:space="preserve">En el caso de nosotros somos una SRL en donde los </w:t>
      </w:r>
      <w:proofErr w:type="spellStart"/>
      <w:r w:rsidRPr="004566A9">
        <w:rPr>
          <w:rFonts w:ascii="Arial" w:hAnsi="Arial" w:cs="Arial"/>
          <w:sz w:val="24"/>
          <w:szCs w:val="24"/>
        </w:rPr>
        <w:t>duenos</w:t>
      </w:r>
      <w:proofErr w:type="spellEnd"/>
      <w:r w:rsidRPr="004566A9">
        <w:rPr>
          <w:rFonts w:ascii="Arial" w:hAnsi="Arial" w:cs="Arial"/>
          <w:sz w:val="24"/>
          <w:szCs w:val="24"/>
        </w:rPr>
        <w:t xml:space="preserve"> del local somos los accionistas mayoritarios.</w:t>
      </w:r>
    </w:p>
    <w:p w:rsidR="006C272F" w:rsidRDefault="006C272F" w:rsidP="006C272F">
      <w:pPr>
        <w:pStyle w:val="Prrafodelista"/>
        <w:spacing w:after="0"/>
        <w:jc w:val="both"/>
        <w:rPr>
          <w:rFonts w:ascii="Arial" w:hAnsi="Arial" w:cs="Arial"/>
          <w:sz w:val="24"/>
          <w:szCs w:val="24"/>
        </w:rPr>
      </w:pPr>
    </w:p>
    <w:p w:rsidR="00F13AD3" w:rsidRDefault="006C272F" w:rsidP="002127EA">
      <w:pPr>
        <w:spacing w:after="0"/>
        <w:jc w:val="both"/>
        <w:rPr>
          <w:rFonts w:ascii="Arial" w:hAnsi="Arial" w:cs="Arial"/>
          <w:b/>
          <w:color w:val="FF0000"/>
          <w:sz w:val="24"/>
          <w:szCs w:val="24"/>
        </w:rPr>
      </w:pPr>
      <w:r>
        <w:rPr>
          <w:rFonts w:ascii="Arial" w:hAnsi="Arial" w:cs="Arial"/>
          <w:b/>
          <w:sz w:val="24"/>
          <w:szCs w:val="24"/>
        </w:rPr>
        <w:t>Respuesta:</w:t>
      </w:r>
      <w:r w:rsidR="00533188">
        <w:rPr>
          <w:rFonts w:ascii="Arial" w:hAnsi="Arial" w:cs="Arial"/>
          <w:b/>
          <w:sz w:val="24"/>
          <w:szCs w:val="24"/>
        </w:rPr>
        <w:t xml:space="preserve"> </w:t>
      </w:r>
      <w:r w:rsidR="00533188" w:rsidRPr="00533188">
        <w:rPr>
          <w:rFonts w:ascii="Arial" w:hAnsi="Arial" w:cs="Arial"/>
          <w:b/>
          <w:color w:val="FF0000"/>
          <w:sz w:val="24"/>
          <w:szCs w:val="24"/>
        </w:rPr>
        <w:t>Todos los documentos notariados deben ser legalizados en la Procuraduría General de la Republica</w:t>
      </w:r>
      <w:r w:rsidR="00F13AD3">
        <w:rPr>
          <w:rFonts w:ascii="Arial" w:hAnsi="Arial" w:cs="Arial"/>
          <w:b/>
          <w:color w:val="FF0000"/>
          <w:sz w:val="24"/>
          <w:szCs w:val="24"/>
        </w:rPr>
        <w:t>.</w:t>
      </w:r>
      <w:r w:rsidR="00533188" w:rsidRPr="00533188">
        <w:rPr>
          <w:rFonts w:ascii="Arial" w:hAnsi="Arial" w:cs="Arial"/>
          <w:b/>
          <w:color w:val="FF0000"/>
          <w:sz w:val="24"/>
          <w:szCs w:val="24"/>
        </w:rPr>
        <w:t xml:space="preserve"> </w:t>
      </w:r>
    </w:p>
    <w:p w:rsidR="00F13AD3" w:rsidRDefault="00F13AD3" w:rsidP="00F44E67">
      <w:pPr>
        <w:spacing w:after="0"/>
        <w:ind w:left="708"/>
        <w:jc w:val="both"/>
        <w:rPr>
          <w:rFonts w:ascii="Arial" w:hAnsi="Arial" w:cs="Arial"/>
          <w:b/>
          <w:color w:val="FF0000"/>
          <w:sz w:val="24"/>
          <w:szCs w:val="24"/>
        </w:rPr>
      </w:pPr>
    </w:p>
    <w:p w:rsidR="006C272F" w:rsidRDefault="00F13AD3" w:rsidP="002127EA">
      <w:pPr>
        <w:spacing w:after="0"/>
        <w:jc w:val="both"/>
        <w:rPr>
          <w:rFonts w:ascii="Arial" w:hAnsi="Arial" w:cs="Arial"/>
          <w:b/>
          <w:sz w:val="24"/>
          <w:szCs w:val="24"/>
        </w:rPr>
      </w:pPr>
      <w:r>
        <w:rPr>
          <w:rFonts w:ascii="Arial" w:hAnsi="Arial" w:cs="Arial"/>
          <w:b/>
          <w:color w:val="FF0000"/>
          <w:sz w:val="24"/>
          <w:szCs w:val="24"/>
        </w:rPr>
        <w:t>H</w:t>
      </w:r>
      <w:r w:rsidR="00533188" w:rsidRPr="00533188">
        <w:rPr>
          <w:rFonts w:ascii="Arial" w:hAnsi="Arial" w:cs="Arial"/>
          <w:b/>
          <w:color w:val="FF0000"/>
          <w:sz w:val="24"/>
          <w:szCs w:val="24"/>
        </w:rPr>
        <w:t>acemos la aclaración de que el presente proceso es para empresas que presenten cocinas instaladas</w:t>
      </w:r>
      <w:r>
        <w:rPr>
          <w:rFonts w:ascii="Arial" w:hAnsi="Arial" w:cs="Arial"/>
          <w:b/>
          <w:color w:val="FF0000"/>
          <w:sz w:val="24"/>
          <w:szCs w:val="24"/>
        </w:rPr>
        <w:t xml:space="preserve">, NO PANADERIAS, y que las empresas serán visitadas considerándose NO HABILES para adjudicación aquellas que no tengan los equipos indispensables y las condiciones requeridas para las cocinas que suplen en Programa de Alimentación Escolar, </w:t>
      </w:r>
      <w:proofErr w:type="gramStart"/>
      <w:r>
        <w:rPr>
          <w:rFonts w:ascii="Arial" w:hAnsi="Arial" w:cs="Arial"/>
          <w:b/>
          <w:color w:val="FF0000"/>
          <w:sz w:val="24"/>
          <w:szCs w:val="24"/>
        </w:rPr>
        <w:t>de acuerdo a</w:t>
      </w:r>
      <w:proofErr w:type="gramEnd"/>
      <w:r>
        <w:rPr>
          <w:rFonts w:ascii="Arial" w:hAnsi="Arial" w:cs="Arial"/>
          <w:b/>
          <w:color w:val="FF0000"/>
          <w:sz w:val="24"/>
          <w:szCs w:val="24"/>
        </w:rPr>
        <w:t xml:space="preserve"> los equipos y condiciones mínimas establecidas en el Pliego de Condiciones</w:t>
      </w:r>
      <w:r w:rsidR="00533188" w:rsidRPr="00533188">
        <w:rPr>
          <w:rFonts w:ascii="Arial" w:hAnsi="Arial" w:cs="Arial"/>
          <w:b/>
          <w:color w:val="FF0000"/>
          <w:sz w:val="24"/>
          <w:szCs w:val="24"/>
        </w:rPr>
        <w:t xml:space="preserve">.  </w:t>
      </w:r>
    </w:p>
    <w:p w:rsidR="006C272F" w:rsidRDefault="006C272F" w:rsidP="006C272F">
      <w:pPr>
        <w:spacing w:after="0"/>
        <w:ind w:firstLine="708"/>
        <w:jc w:val="both"/>
        <w:rPr>
          <w:rFonts w:ascii="Arial" w:hAnsi="Arial" w:cs="Arial"/>
          <w:sz w:val="24"/>
          <w:szCs w:val="24"/>
        </w:rPr>
      </w:pPr>
    </w:p>
    <w:p w:rsidR="006C272F" w:rsidRDefault="004566A9" w:rsidP="004566A9">
      <w:pPr>
        <w:pStyle w:val="Prrafodelista"/>
        <w:numPr>
          <w:ilvl w:val="0"/>
          <w:numId w:val="10"/>
        </w:numPr>
        <w:spacing w:after="0"/>
        <w:jc w:val="both"/>
        <w:rPr>
          <w:rFonts w:ascii="Arial" w:hAnsi="Arial" w:cs="Arial"/>
          <w:sz w:val="24"/>
          <w:szCs w:val="24"/>
        </w:rPr>
      </w:pPr>
      <w:proofErr w:type="gramStart"/>
      <w:r w:rsidRPr="004566A9">
        <w:rPr>
          <w:rFonts w:ascii="Arial" w:hAnsi="Arial" w:cs="Arial"/>
          <w:sz w:val="24"/>
          <w:szCs w:val="24"/>
        </w:rPr>
        <w:t>En el Formulario de Presentación de Ofertas en la pregunta a)-Cuál debería ser la respuesta si no se han recibido adendas hasta la fecha?</w:t>
      </w:r>
      <w:proofErr w:type="gramEnd"/>
      <w:r w:rsidRPr="004566A9">
        <w:rPr>
          <w:rFonts w:ascii="Arial" w:hAnsi="Arial" w:cs="Arial"/>
          <w:sz w:val="24"/>
          <w:szCs w:val="24"/>
        </w:rPr>
        <w:t xml:space="preserve"> Y la </w:t>
      </w:r>
      <w:proofErr w:type="spellStart"/>
      <w:r w:rsidRPr="004566A9">
        <w:rPr>
          <w:rFonts w:ascii="Arial" w:hAnsi="Arial" w:cs="Arial"/>
          <w:sz w:val="24"/>
          <w:szCs w:val="24"/>
        </w:rPr>
        <w:t>pregunda</w:t>
      </w:r>
      <w:proofErr w:type="spellEnd"/>
      <w:r w:rsidRPr="004566A9">
        <w:rPr>
          <w:rFonts w:ascii="Arial" w:hAnsi="Arial" w:cs="Arial"/>
          <w:sz w:val="24"/>
          <w:szCs w:val="24"/>
        </w:rPr>
        <w:t xml:space="preserve"> b) no la entendemos.</w:t>
      </w:r>
    </w:p>
    <w:p w:rsidR="004566A9" w:rsidRPr="004566A9" w:rsidRDefault="004566A9" w:rsidP="004566A9">
      <w:pPr>
        <w:pStyle w:val="Prrafodelista"/>
        <w:spacing w:after="0"/>
        <w:jc w:val="both"/>
        <w:rPr>
          <w:rFonts w:ascii="Arial" w:hAnsi="Arial" w:cs="Arial"/>
          <w:sz w:val="24"/>
          <w:szCs w:val="24"/>
        </w:rPr>
      </w:pPr>
    </w:p>
    <w:p w:rsidR="006C272F" w:rsidRDefault="006C272F" w:rsidP="002127EA">
      <w:pPr>
        <w:spacing w:after="0"/>
        <w:jc w:val="both"/>
        <w:rPr>
          <w:rFonts w:ascii="Arial" w:hAnsi="Arial" w:cs="Arial"/>
          <w:b/>
          <w:sz w:val="24"/>
          <w:szCs w:val="24"/>
        </w:rPr>
      </w:pPr>
      <w:r>
        <w:rPr>
          <w:rFonts w:ascii="Arial" w:hAnsi="Arial" w:cs="Arial"/>
          <w:b/>
          <w:sz w:val="24"/>
          <w:szCs w:val="24"/>
        </w:rPr>
        <w:t>Respuesta:</w:t>
      </w:r>
      <w:r w:rsidR="00F44E67">
        <w:rPr>
          <w:rFonts w:ascii="Arial" w:hAnsi="Arial" w:cs="Arial"/>
          <w:b/>
          <w:sz w:val="24"/>
          <w:szCs w:val="24"/>
        </w:rPr>
        <w:t xml:space="preserve"> </w:t>
      </w:r>
      <w:r w:rsidR="000D7DCF" w:rsidRPr="000D7DCF">
        <w:rPr>
          <w:rFonts w:ascii="Arial" w:hAnsi="Arial" w:cs="Arial"/>
          <w:b/>
          <w:color w:val="FF0000"/>
          <w:sz w:val="24"/>
          <w:szCs w:val="24"/>
        </w:rPr>
        <w:t xml:space="preserve">En literal A, debe indicar que ha leído y que tiene conocimiento de las </w:t>
      </w:r>
      <w:r w:rsidR="0064454A">
        <w:rPr>
          <w:rFonts w:ascii="Arial" w:hAnsi="Arial" w:cs="Arial"/>
          <w:b/>
          <w:color w:val="FF0000"/>
          <w:sz w:val="24"/>
          <w:szCs w:val="24"/>
        </w:rPr>
        <w:t>E</w:t>
      </w:r>
      <w:r w:rsidR="000D7DCF" w:rsidRPr="000D7DCF">
        <w:rPr>
          <w:rFonts w:ascii="Arial" w:hAnsi="Arial" w:cs="Arial"/>
          <w:b/>
          <w:color w:val="FF0000"/>
          <w:sz w:val="24"/>
          <w:szCs w:val="24"/>
        </w:rPr>
        <w:t>nmienda</w:t>
      </w:r>
      <w:r w:rsidR="0064454A">
        <w:rPr>
          <w:rFonts w:ascii="Arial" w:hAnsi="Arial" w:cs="Arial"/>
          <w:b/>
          <w:color w:val="FF0000"/>
          <w:sz w:val="24"/>
          <w:szCs w:val="24"/>
        </w:rPr>
        <w:t xml:space="preserve"> I, que está siendo publicada con la presente respuesta</w:t>
      </w:r>
      <w:r w:rsidR="000D7DCF" w:rsidRPr="000D7DCF">
        <w:rPr>
          <w:rFonts w:ascii="Arial" w:hAnsi="Arial" w:cs="Arial"/>
          <w:b/>
          <w:color w:val="FF0000"/>
          <w:sz w:val="24"/>
          <w:szCs w:val="24"/>
        </w:rPr>
        <w:t xml:space="preserve">, </w:t>
      </w:r>
      <w:r w:rsidR="0064454A">
        <w:rPr>
          <w:rFonts w:ascii="Arial" w:hAnsi="Arial" w:cs="Arial"/>
          <w:b/>
          <w:color w:val="FF0000"/>
          <w:sz w:val="24"/>
          <w:szCs w:val="24"/>
        </w:rPr>
        <w:t xml:space="preserve">e </w:t>
      </w:r>
      <w:r w:rsidR="000D7DCF" w:rsidRPr="000D7DCF">
        <w:rPr>
          <w:rFonts w:ascii="Arial" w:hAnsi="Arial" w:cs="Arial"/>
          <w:b/>
          <w:color w:val="FF0000"/>
          <w:sz w:val="24"/>
          <w:szCs w:val="24"/>
        </w:rPr>
        <w:t>indicando el nombre del Pliego de Condiciones Específicas, junto a la referencia del proceso y las adendas que fueren realizadas. En el literal B, debe indicar que se compromete</w:t>
      </w:r>
      <w:r w:rsidR="000D7DCF" w:rsidRPr="0064454A">
        <w:rPr>
          <w:rFonts w:ascii="Arial" w:hAnsi="Arial" w:cs="Arial"/>
          <w:b/>
          <w:color w:val="FF0000"/>
          <w:sz w:val="24"/>
          <w:szCs w:val="24"/>
        </w:rPr>
        <w:t xml:space="preserve"> a entregar las raciones de almuerzo escolar</w:t>
      </w:r>
      <w:r w:rsidR="0064454A" w:rsidRPr="0064454A">
        <w:rPr>
          <w:rFonts w:ascii="Arial" w:hAnsi="Arial" w:cs="Arial"/>
          <w:b/>
          <w:color w:val="FF0000"/>
          <w:sz w:val="24"/>
          <w:szCs w:val="24"/>
        </w:rPr>
        <w:t xml:space="preserve"> que le fueran adjudicadas</w:t>
      </w:r>
      <w:r w:rsidR="0064454A">
        <w:rPr>
          <w:rFonts w:ascii="Arial" w:hAnsi="Arial" w:cs="Arial"/>
          <w:b/>
          <w:color w:val="FF0000"/>
          <w:sz w:val="24"/>
          <w:szCs w:val="24"/>
        </w:rPr>
        <w:t xml:space="preserve"> en el municipio en que presenta su oferta o los municipios colindantes que no violan el criterio proximidad</w:t>
      </w:r>
      <w:r w:rsidR="0064454A" w:rsidRPr="0064454A">
        <w:rPr>
          <w:rFonts w:ascii="Arial" w:hAnsi="Arial" w:cs="Arial"/>
          <w:b/>
          <w:color w:val="FF0000"/>
          <w:sz w:val="24"/>
          <w:szCs w:val="24"/>
        </w:rPr>
        <w:t>.</w:t>
      </w:r>
    </w:p>
    <w:p w:rsidR="004566A9" w:rsidRDefault="004566A9" w:rsidP="00F44E67">
      <w:pPr>
        <w:spacing w:after="0"/>
        <w:ind w:left="708"/>
        <w:jc w:val="both"/>
        <w:rPr>
          <w:rFonts w:ascii="Arial" w:hAnsi="Arial" w:cs="Arial"/>
          <w:b/>
          <w:sz w:val="24"/>
          <w:szCs w:val="24"/>
        </w:rPr>
      </w:pPr>
    </w:p>
    <w:p w:rsidR="006C272F" w:rsidRDefault="004566A9" w:rsidP="004566A9">
      <w:pPr>
        <w:pStyle w:val="Prrafodelista"/>
        <w:numPr>
          <w:ilvl w:val="0"/>
          <w:numId w:val="10"/>
        </w:numPr>
        <w:spacing w:after="0"/>
        <w:jc w:val="both"/>
        <w:rPr>
          <w:rFonts w:ascii="Arial" w:hAnsi="Arial" w:cs="Arial"/>
          <w:sz w:val="24"/>
          <w:szCs w:val="24"/>
        </w:rPr>
      </w:pPr>
      <w:r>
        <w:rPr>
          <w:rFonts w:ascii="Arial" w:hAnsi="Arial" w:cs="Arial"/>
          <w:sz w:val="24"/>
          <w:szCs w:val="24"/>
        </w:rPr>
        <w:t xml:space="preserve"> </w:t>
      </w:r>
      <w:r w:rsidRPr="004566A9">
        <w:rPr>
          <w:rFonts w:ascii="Arial" w:hAnsi="Arial" w:cs="Arial"/>
          <w:sz w:val="24"/>
          <w:szCs w:val="24"/>
        </w:rPr>
        <w:t xml:space="preserve">Me </w:t>
      </w:r>
      <w:proofErr w:type="spellStart"/>
      <w:r w:rsidRPr="004566A9">
        <w:rPr>
          <w:rFonts w:ascii="Arial" w:hAnsi="Arial" w:cs="Arial"/>
          <w:sz w:val="24"/>
          <w:szCs w:val="24"/>
        </w:rPr>
        <w:t>gustaria</w:t>
      </w:r>
      <w:proofErr w:type="spellEnd"/>
      <w:r w:rsidRPr="004566A9">
        <w:rPr>
          <w:rFonts w:ascii="Arial" w:hAnsi="Arial" w:cs="Arial"/>
          <w:sz w:val="24"/>
          <w:szCs w:val="24"/>
        </w:rPr>
        <w:t xml:space="preserve"> que por favor me aclararan la diferencia entre una carta de </w:t>
      </w:r>
      <w:proofErr w:type="spellStart"/>
      <w:r w:rsidRPr="004566A9">
        <w:rPr>
          <w:rFonts w:ascii="Arial" w:hAnsi="Arial" w:cs="Arial"/>
          <w:sz w:val="24"/>
          <w:szCs w:val="24"/>
        </w:rPr>
        <w:t>recomendacion</w:t>
      </w:r>
      <w:proofErr w:type="spellEnd"/>
      <w:r w:rsidRPr="004566A9">
        <w:rPr>
          <w:rFonts w:ascii="Arial" w:hAnsi="Arial" w:cs="Arial"/>
          <w:sz w:val="24"/>
          <w:szCs w:val="24"/>
        </w:rPr>
        <w:t xml:space="preserve"> de un cliente al que se le haya servido y las referencias comerciales de un cliente al que se le haya servido.</w:t>
      </w:r>
    </w:p>
    <w:p w:rsidR="004566A9" w:rsidRDefault="004566A9" w:rsidP="004566A9">
      <w:pPr>
        <w:spacing w:after="0"/>
        <w:jc w:val="both"/>
        <w:rPr>
          <w:rFonts w:ascii="Arial" w:hAnsi="Arial" w:cs="Arial"/>
          <w:sz w:val="24"/>
          <w:szCs w:val="24"/>
        </w:rPr>
      </w:pPr>
    </w:p>
    <w:p w:rsidR="004566A9" w:rsidRDefault="004566A9" w:rsidP="002127EA">
      <w:pPr>
        <w:spacing w:after="0"/>
        <w:jc w:val="both"/>
        <w:rPr>
          <w:rFonts w:ascii="Arial" w:hAnsi="Arial" w:cs="Arial"/>
          <w:b/>
          <w:sz w:val="24"/>
          <w:szCs w:val="24"/>
        </w:rPr>
      </w:pPr>
      <w:r>
        <w:rPr>
          <w:rFonts w:ascii="Arial" w:hAnsi="Arial" w:cs="Arial"/>
          <w:b/>
          <w:sz w:val="24"/>
          <w:szCs w:val="24"/>
        </w:rPr>
        <w:t>Respuesta</w:t>
      </w:r>
      <w:r w:rsidR="000D7DCF">
        <w:rPr>
          <w:rFonts w:ascii="Arial" w:hAnsi="Arial" w:cs="Arial"/>
          <w:b/>
          <w:sz w:val="24"/>
          <w:szCs w:val="24"/>
        </w:rPr>
        <w:t xml:space="preserve">: </w:t>
      </w:r>
      <w:r w:rsidR="000D7DCF" w:rsidRPr="00C90759">
        <w:rPr>
          <w:rFonts w:ascii="Arial" w:hAnsi="Arial" w:cs="Arial"/>
          <w:b/>
          <w:color w:val="FF0000"/>
          <w:sz w:val="24"/>
          <w:szCs w:val="24"/>
        </w:rPr>
        <w:t xml:space="preserve">En la carta de recomendación debe especificar sobre los servicios brindados y si la persona o empresa que los recibió </w:t>
      </w:r>
      <w:r w:rsidR="0064454A">
        <w:rPr>
          <w:rFonts w:ascii="Arial" w:hAnsi="Arial" w:cs="Arial"/>
          <w:b/>
          <w:color w:val="FF0000"/>
          <w:sz w:val="24"/>
          <w:szCs w:val="24"/>
        </w:rPr>
        <w:t>lo recomienda</w:t>
      </w:r>
      <w:r w:rsidR="000D7DCF" w:rsidRPr="00C90759">
        <w:rPr>
          <w:rFonts w:ascii="Arial" w:hAnsi="Arial" w:cs="Arial"/>
          <w:b/>
          <w:color w:val="FF0000"/>
          <w:sz w:val="24"/>
          <w:szCs w:val="24"/>
        </w:rPr>
        <w:t xml:space="preserve">, </w:t>
      </w:r>
      <w:r w:rsidR="00C90759" w:rsidRPr="00C90759">
        <w:rPr>
          <w:rFonts w:ascii="Arial" w:hAnsi="Arial" w:cs="Arial"/>
          <w:b/>
          <w:color w:val="FF0000"/>
          <w:sz w:val="24"/>
          <w:szCs w:val="24"/>
        </w:rPr>
        <w:t xml:space="preserve">sin embargo, </w:t>
      </w:r>
      <w:r w:rsidR="000D7DCF" w:rsidRPr="00C90759">
        <w:rPr>
          <w:rFonts w:ascii="Arial" w:hAnsi="Arial" w:cs="Arial"/>
          <w:b/>
          <w:color w:val="FF0000"/>
          <w:sz w:val="24"/>
          <w:szCs w:val="24"/>
        </w:rPr>
        <w:t>en las refe</w:t>
      </w:r>
      <w:r w:rsidR="00C90759" w:rsidRPr="00C90759">
        <w:rPr>
          <w:rFonts w:ascii="Arial" w:hAnsi="Arial" w:cs="Arial"/>
          <w:b/>
          <w:color w:val="FF0000"/>
          <w:sz w:val="24"/>
          <w:szCs w:val="24"/>
        </w:rPr>
        <w:t>rencias comerciales</w:t>
      </w:r>
      <w:r w:rsidR="0064454A">
        <w:rPr>
          <w:rFonts w:ascii="Arial" w:hAnsi="Arial" w:cs="Arial"/>
          <w:b/>
          <w:color w:val="FF0000"/>
          <w:sz w:val="24"/>
          <w:szCs w:val="24"/>
        </w:rPr>
        <w:t xml:space="preserve"> son suscritas exclusivamente por otras empresas que mantienen vinculo comercial con su empresa y que dan referencia de </w:t>
      </w:r>
      <w:proofErr w:type="gramStart"/>
      <w:r w:rsidR="0064454A">
        <w:rPr>
          <w:rFonts w:ascii="Arial" w:hAnsi="Arial" w:cs="Arial"/>
          <w:b/>
          <w:color w:val="FF0000"/>
          <w:sz w:val="24"/>
          <w:szCs w:val="24"/>
        </w:rPr>
        <w:t xml:space="preserve">la </w:t>
      </w:r>
      <w:r w:rsidR="0064454A">
        <w:rPr>
          <w:rFonts w:ascii="Arial" w:hAnsi="Arial" w:cs="Arial"/>
          <w:b/>
          <w:color w:val="FF0000"/>
          <w:sz w:val="24"/>
          <w:szCs w:val="24"/>
        </w:rPr>
        <w:lastRenderedPageBreak/>
        <w:t>misma</w:t>
      </w:r>
      <w:proofErr w:type="gramEnd"/>
      <w:r w:rsidR="0064454A">
        <w:rPr>
          <w:rFonts w:ascii="Arial" w:hAnsi="Arial" w:cs="Arial"/>
          <w:b/>
          <w:color w:val="FF0000"/>
          <w:sz w:val="24"/>
          <w:szCs w:val="24"/>
        </w:rPr>
        <w:t xml:space="preserve"> indicando conformidad con el servicio.</w:t>
      </w:r>
      <w:r w:rsidR="00C90759" w:rsidRPr="00C90759">
        <w:rPr>
          <w:rFonts w:ascii="Arial" w:hAnsi="Arial" w:cs="Arial"/>
          <w:b/>
          <w:color w:val="FF0000"/>
          <w:sz w:val="24"/>
          <w:szCs w:val="24"/>
        </w:rPr>
        <w:t xml:space="preserve"> </w:t>
      </w:r>
      <w:r w:rsidR="0064454A">
        <w:rPr>
          <w:rFonts w:ascii="Arial" w:hAnsi="Arial" w:cs="Arial"/>
          <w:b/>
          <w:color w:val="FF0000"/>
          <w:sz w:val="24"/>
          <w:szCs w:val="24"/>
        </w:rPr>
        <w:t>Ambos documentos sirven para</w:t>
      </w:r>
      <w:r w:rsidR="00C90759" w:rsidRPr="00C90759">
        <w:rPr>
          <w:rFonts w:ascii="Arial" w:hAnsi="Arial" w:cs="Arial"/>
          <w:b/>
          <w:color w:val="FF0000"/>
          <w:sz w:val="24"/>
          <w:szCs w:val="24"/>
        </w:rPr>
        <w:t xml:space="preserve"> determinar la experiencia que tiene el proveedor en este tipo de servicio</w:t>
      </w:r>
      <w:r w:rsidR="0064454A">
        <w:rPr>
          <w:rFonts w:ascii="Arial" w:hAnsi="Arial" w:cs="Arial"/>
          <w:b/>
          <w:color w:val="FF0000"/>
          <w:sz w:val="24"/>
          <w:szCs w:val="24"/>
        </w:rPr>
        <w:t xml:space="preserve"> y son solo para empresas nuevas en el PAE, es decir no son requeridas para empresas que ya han suministrado el servicio de alimentación escolar. Se requiere la misma para garantizar experiencia y calidad en empresas que van a servir en el Programa de Alimentación Escolar considerando la naturaleza y sensibilidad del programa y el bienestar de los y las estudiantes dominicanos.</w:t>
      </w:r>
    </w:p>
    <w:p w:rsidR="004566A9" w:rsidRDefault="004566A9" w:rsidP="004566A9">
      <w:pPr>
        <w:spacing w:after="0"/>
        <w:ind w:left="708"/>
        <w:jc w:val="both"/>
        <w:rPr>
          <w:rFonts w:ascii="Arial" w:hAnsi="Arial" w:cs="Arial"/>
          <w:b/>
          <w:sz w:val="24"/>
          <w:szCs w:val="24"/>
        </w:rPr>
      </w:pPr>
    </w:p>
    <w:p w:rsidR="004566A9" w:rsidRDefault="004566A9" w:rsidP="004566A9">
      <w:pPr>
        <w:pStyle w:val="Prrafodelista"/>
        <w:numPr>
          <w:ilvl w:val="0"/>
          <w:numId w:val="10"/>
        </w:numPr>
        <w:spacing w:after="0"/>
        <w:jc w:val="both"/>
        <w:rPr>
          <w:rFonts w:ascii="Arial" w:hAnsi="Arial" w:cs="Arial"/>
          <w:sz w:val="24"/>
          <w:szCs w:val="24"/>
        </w:rPr>
      </w:pPr>
      <w:r w:rsidRPr="004566A9">
        <w:rPr>
          <w:rFonts w:ascii="Arial" w:hAnsi="Arial" w:cs="Arial"/>
          <w:sz w:val="24"/>
          <w:szCs w:val="24"/>
        </w:rPr>
        <w:t xml:space="preserve">La garantía de seriedad de oferta del 1% </w:t>
      </w:r>
      <w:proofErr w:type="spellStart"/>
      <w:r w:rsidRPr="004566A9">
        <w:rPr>
          <w:rFonts w:ascii="Arial" w:hAnsi="Arial" w:cs="Arial"/>
          <w:sz w:val="24"/>
          <w:szCs w:val="24"/>
        </w:rPr>
        <w:t>sera</w:t>
      </w:r>
      <w:proofErr w:type="spellEnd"/>
      <w:r w:rsidRPr="004566A9">
        <w:rPr>
          <w:rFonts w:ascii="Arial" w:hAnsi="Arial" w:cs="Arial"/>
          <w:sz w:val="24"/>
          <w:szCs w:val="24"/>
        </w:rPr>
        <w:t xml:space="preserve"> presentada según el lote que participe cada oferente es decir según las raciones por la que participe?</w:t>
      </w:r>
    </w:p>
    <w:p w:rsidR="004566A9" w:rsidRDefault="004566A9" w:rsidP="004566A9">
      <w:pPr>
        <w:spacing w:after="0"/>
        <w:jc w:val="both"/>
        <w:rPr>
          <w:rFonts w:ascii="Arial" w:hAnsi="Arial" w:cs="Arial"/>
          <w:sz w:val="24"/>
          <w:szCs w:val="24"/>
        </w:rPr>
      </w:pPr>
    </w:p>
    <w:p w:rsidR="001D6B7B" w:rsidRPr="002127EA" w:rsidRDefault="004C7933" w:rsidP="002127EA">
      <w:pPr>
        <w:spacing w:after="0"/>
        <w:jc w:val="both"/>
        <w:rPr>
          <w:rFonts w:ascii="Arial" w:hAnsi="Arial" w:cs="Arial"/>
          <w:b/>
          <w:color w:val="FF0000"/>
          <w:sz w:val="24"/>
          <w:szCs w:val="24"/>
        </w:rPr>
      </w:pPr>
      <w:r w:rsidRPr="002127EA">
        <w:rPr>
          <w:rFonts w:ascii="Arial" w:hAnsi="Arial" w:cs="Arial"/>
          <w:b/>
          <w:sz w:val="24"/>
          <w:szCs w:val="24"/>
        </w:rPr>
        <w:t>Respuesta:</w:t>
      </w:r>
      <w:r w:rsidRPr="002127EA">
        <w:rPr>
          <w:rFonts w:ascii="Arial" w:hAnsi="Arial" w:cs="Arial"/>
          <w:b/>
          <w:color w:val="FF0000"/>
          <w:sz w:val="24"/>
          <w:szCs w:val="24"/>
        </w:rPr>
        <w:t xml:space="preserve"> </w:t>
      </w:r>
      <w:r w:rsidR="001D6B7B" w:rsidRPr="002127EA">
        <w:rPr>
          <w:rFonts w:ascii="Arial" w:hAnsi="Arial" w:cs="Arial"/>
          <w:b/>
          <w:color w:val="FF0000"/>
          <w:sz w:val="24"/>
          <w:szCs w:val="24"/>
        </w:rPr>
        <w:t xml:space="preserve">Se debe depositar una Póliza de Seguros que considere los dos periodos escolares en la referencia (2019-2020 y 2020-2021) </w:t>
      </w:r>
    </w:p>
    <w:p w:rsidR="001D6B7B" w:rsidRDefault="001D6B7B" w:rsidP="001D6B7B">
      <w:pPr>
        <w:pStyle w:val="Prrafodelista"/>
        <w:spacing w:after="0"/>
        <w:jc w:val="both"/>
        <w:rPr>
          <w:rFonts w:ascii="Arial" w:hAnsi="Arial" w:cs="Arial"/>
          <w:b/>
          <w:color w:val="FF0000"/>
          <w:sz w:val="24"/>
          <w:szCs w:val="24"/>
        </w:rPr>
      </w:pPr>
    </w:p>
    <w:p w:rsidR="001D6B7B" w:rsidRPr="002127EA" w:rsidRDefault="001D6B7B" w:rsidP="002127EA">
      <w:pPr>
        <w:spacing w:after="0"/>
        <w:jc w:val="both"/>
        <w:rPr>
          <w:rFonts w:ascii="Arial" w:hAnsi="Arial" w:cs="Arial"/>
          <w:b/>
          <w:color w:val="FF0000"/>
          <w:sz w:val="24"/>
          <w:szCs w:val="24"/>
        </w:rPr>
      </w:pPr>
      <w:r w:rsidRPr="002127EA">
        <w:rPr>
          <w:rFonts w:ascii="Arial" w:hAnsi="Arial" w:cs="Arial"/>
          <w:b/>
          <w:color w:val="FF0000"/>
          <w:sz w:val="24"/>
          <w:szCs w:val="24"/>
        </w:rPr>
        <w:t>Sin embargo, la vigencia (distinto a la referencia) es hasta la suscripción de la garantía de fiel cumplimiento de contrato (26 de abril de 2019) pudiendo ser posterior sin afectar al oferente.</w:t>
      </w:r>
    </w:p>
    <w:p w:rsidR="001D6B7B" w:rsidRDefault="001D6B7B" w:rsidP="001D6B7B">
      <w:pPr>
        <w:pStyle w:val="Prrafodelista"/>
        <w:spacing w:after="0"/>
        <w:jc w:val="both"/>
        <w:rPr>
          <w:rFonts w:ascii="Arial" w:hAnsi="Arial" w:cs="Arial"/>
          <w:b/>
          <w:color w:val="FF0000"/>
          <w:sz w:val="24"/>
          <w:szCs w:val="24"/>
        </w:rPr>
      </w:pPr>
    </w:p>
    <w:p w:rsidR="001D6B7B" w:rsidRPr="002127EA" w:rsidRDefault="001D6B7B" w:rsidP="002127EA">
      <w:pPr>
        <w:spacing w:after="0"/>
        <w:jc w:val="both"/>
        <w:rPr>
          <w:rFonts w:ascii="Arial" w:hAnsi="Arial" w:cs="Arial"/>
          <w:b/>
          <w:sz w:val="24"/>
          <w:szCs w:val="24"/>
        </w:rPr>
      </w:pPr>
      <w:r w:rsidRPr="002127EA">
        <w:rPr>
          <w:rFonts w:ascii="Arial" w:hAnsi="Arial" w:cs="Arial"/>
          <w:b/>
          <w:color w:val="FF0000"/>
          <w:sz w:val="24"/>
          <w:szCs w:val="24"/>
        </w:rPr>
        <w:t>El Valor de la garantía debe ser el equivalente para 3,500 raciones, pero considerando dos años escolares (400 días de servicio), (Ver Enmienda I de este proceso Numeral VI, VII y IX, Nota I), tal como se muestra a continuación:</w:t>
      </w:r>
    </w:p>
    <w:p w:rsidR="001D6B7B" w:rsidRDefault="001D6B7B" w:rsidP="001D6B7B">
      <w:pPr>
        <w:jc w:val="center"/>
        <w:rPr>
          <w:rFonts w:ascii="Arial" w:hAnsi="Arial" w:cs="Arial"/>
          <w:b/>
          <w:color w:val="FF0000"/>
          <w:sz w:val="20"/>
          <w:szCs w:val="20"/>
          <w:highlight w:val="yellow"/>
        </w:rPr>
      </w:pPr>
    </w:p>
    <w:p w:rsidR="001D6B7B" w:rsidRPr="00390819" w:rsidRDefault="001D6B7B" w:rsidP="001D6B7B">
      <w:pPr>
        <w:jc w:val="center"/>
        <w:rPr>
          <w:rFonts w:ascii="Arial" w:hAnsi="Arial" w:cs="Arial"/>
          <w:b/>
          <w:color w:val="FF0000"/>
          <w:sz w:val="20"/>
          <w:szCs w:val="20"/>
        </w:rPr>
      </w:pPr>
      <w:r w:rsidRPr="00390819">
        <w:rPr>
          <w:rFonts w:ascii="Arial" w:hAnsi="Arial" w:cs="Arial"/>
          <w:b/>
          <w:color w:val="FF0000"/>
          <w:sz w:val="20"/>
          <w:szCs w:val="20"/>
          <w:highlight w:val="yellow"/>
        </w:rPr>
        <w:t>Valor de la Póliza que asegura = RD$74,340,000 x 1% = RD$ 743,400 (Valor de la póliza)</w:t>
      </w:r>
    </w:p>
    <w:p w:rsidR="004566A9" w:rsidRDefault="004566A9" w:rsidP="004566A9">
      <w:pPr>
        <w:spacing w:after="0"/>
        <w:ind w:left="708"/>
        <w:jc w:val="both"/>
        <w:rPr>
          <w:rFonts w:ascii="Arial" w:hAnsi="Arial" w:cs="Arial"/>
          <w:b/>
          <w:sz w:val="24"/>
          <w:szCs w:val="24"/>
        </w:rPr>
      </w:pPr>
    </w:p>
    <w:p w:rsidR="004566A9" w:rsidRPr="00A40C20" w:rsidRDefault="004566A9" w:rsidP="004566A9">
      <w:pPr>
        <w:pStyle w:val="Prrafodelista"/>
        <w:numPr>
          <w:ilvl w:val="0"/>
          <w:numId w:val="10"/>
        </w:numPr>
        <w:spacing w:after="0"/>
        <w:jc w:val="both"/>
        <w:rPr>
          <w:rFonts w:ascii="Arial" w:hAnsi="Arial" w:cs="Arial"/>
          <w:sz w:val="24"/>
          <w:szCs w:val="24"/>
        </w:rPr>
      </w:pPr>
      <w:r>
        <w:rPr>
          <w:rFonts w:ascii="Arial" w:hAnsi="Arial" w:cs="Arial"/>
          <w:b/>
          <w:sz w:val="24"/>
          <w:szCs w:val="24"/>
        </w:rPr>
        <w:t xml:space="preserve"> </w:t>
      </w:r>
      <w:r w:rsidRPr="00A40C20">
        <w:rPr>
          <w:rFonts w:ascii="Arial" w:hAnsi="Arial" w:cs="Arial"/>
          <w:sz w:val="24"/>
          <w:szCs w:val="24"/>
        </w:rPr>
        <w:t xml:space="preserve">se usaran para la presentación de la ficha técnica todos los formulario presentado en el pliego de condiciones con el termino </w:t>
      </w:r>
      <w:proofErr w:type="gramStart"/>
      <w:r w:rsidRPr="00A40C20">
        <w:rPr>
          <w:rFonts w:ascii="Arial" w:hAnsi="Arial" w:cs="Arial"/>
          <w:sz w:val="24"/>
          <w:szCs w:val="24"/>
        </w:rPr>
        <w:t>de  FICHA</w:t>
      </w:r>
      <w:proofErr w:type="gramEnd"/>
      <w:r w:rsidRPr="00A40C20">
        <w:rPr>
          <w:rFonts w:ascii="Arial" w:hAnsi="Arial" w:cs="Arial"/>
          <w:sz w:val="24"/>
          <w:szCs w:val="24"/>
        </w:rPr>
        <w:t xml:space="preserve"> TECNICA?</w:t>
      </w:r>
    </w:p>
    <w:p w:rsidR="00BA30CF" w:rsidRDefault="00BA30CF" w:rsidP="004566A9">
      <w:pPr>
        <w:pStyle w:val="Sinespaciado"/>
        <w:tabs>
          <w:tab w:val="left" w:pos="390"/>
        </w:tabs>
        <w:rPr>
          <w:rFonts w:ascii="Book Antiqua" w:hAnsi="Book Antiqua"/>
          <w:sz w:val="28"/>
        </w:rPr>
      </w:pPr>
    </w:p>
    <w:p w:rsidR="004566A9" w:rsidRDefault="004566A9" w:rsidP="002127EA">
      <w:pPr>
        <w:spacing w:after="0"/>
        <w:jc w:val="both"/>
        <w:rPr>
          <w:rFonts w:ascii="Arial" w:hAnsi="Arial" w:cs="Arial"/>
          <w:b/>
          <w:sz w:val="24"/>
          <w:szCs w:val="24"/>
        </w:rPr>
      </w:pPr>
      <w:r>
        <w:rPr>
          <w:rFonts w:ascii="Arial" w:hAnsi="Arial" w:cs="Arial"/>
          <w:b/>
          <w:sz w:val="24"/>
          <w:szCs w:val="24"/>
        </w:rPr>
        <w:t xml:space="preserve">Respuesta: </w:t>
      </w:r>
      <w:r w:rsidR="00C90759" w:rsidRPr="00C90759">
        <w:rPr>
          <w:rFonts w:ascii="Arial" w:hAnsi="Arial" w:cs="Arial"/>
          <w:b/>
          <w:color w:val="FF0000"/>
          <w:sz w:val="24"/>
          <w:szCs w:val="24"/>
        </w:rPr>
        <w:t xml:space="preserve">Todos los formularios llevan su nombre en el encabezado de </w:t>
      </w:r>
      <w:proofErr w:type="gramStart"/>
      <w:r w:rsidR="00C90759" w:rsidRPr="00C90759">
        <w:rPr>
          <w:rFonts w:ascii="Arial" w:hAnsi="Arial" w:cs="Arial"/>
          <w:b/>
          <w:color w:val="FF0000"/>
          <w:sz w:val="24"/>
          <w:szCs w:val="24"/>
        </w:rPr>
        <w:t>los mismos</w:t>
      </w:r>
      <w:proofErr w:type="gramEnd"/>
      <w:r w:rsidR="0064454A">
        <w:rPr>
          <w:rFonts w:ascii="Arial" w:hAnsi="Arial" w:cs="Arial"/>
          <w:b/>
          <w:color w:val="FF0000"/>
          <w:sz w:val="24"/>
          <w:szCs w:val="24"/>
        </w:rPr>
        <w:t>.</w:t>
      </w:r>
    </w:p>
    <w:p w:rsidR="004566A9" w:rsidRDefault="004566A9" w:rsidP="004566A9">
      <w:pPr>
        <w:pStyle w:val="Sinespaciado"/>
        <w:tabs>
          <w:tab w:val="left" w:pos="390"/>
        </w:tabs>
        <w:rPr>
          <w:rFonts w:ascii="Book Antiqua" w:hAnsi="Book Antiqua"/>
          <w:sz w:val="28"/>
        </w:rPr>
      </w:pPr>
    </w:p>
    <w:p w:rsidR="004566A9" w:rsidRPr="00D907E9" w:rsidRDefault="004566A9" w:rsidP="004566A9">
      <w:pPr>
        <w:pStyle w:val="Sinespaciado"/>
        <w:numPr>
          <w:ilvl w:val="0"/>
          <w:numId w:val="10"/>
        </w:numPr>
        <w:tabs>
          <w:tab w:val="left" w:pos="390"/>
        </w:tabs>
        <w:rPr>
          <w:rFonts w:ascii="Arial" w:hAnsi="Arial" w:cs="Arial"/>
          <w:sz w:val="24"/>
          <w:szCs w:val="24"/>
        </w:rPr>
      </w:pPr>
      <w:proofErr w:type="gramStart"/>
      <w:r w:rsidRPr="00D907E9">
        <w:rPr>
          <w:rFonts w:ascii="Arial" w:hAnsi="Arial" w:cs="Arial"/>
          <w:sz w:val="24"/>
          <w:szCs w:val="24"/>
        </w:rPr>
        <w:t>La presentación original y copias pueden ser encuadernadas?</w:t>
      </w:r>
      <w:proofErr w:type="gramEnd"/>
    </w:p>
    <w:p w:rsidR="004566A9" w:rsidRDefault="004566A9" w:rsidP="004566A9">
      <w:pPr>
        <w:pStyle w:val="Sinespaciado"/>
        <w:tabs>
          <w:tab w:val="left" w:pos="390"/>
        </w:tabs>
        <w:rPr>
          <w:rFonts w:ascii="Book Antiqua" w:hAnsi="Book Antiqua"/>
          <w:sz w:val="28"/>
        </w:rPr>
      </w:pPr>
    </w:p>
    <w:p w:rsidR="00A40C20" w:rsidRDefault="00A40C20" w:rsidP="002127EA">
      <w:pPr>
        <w:spacing w:after="0"/>
        <w:jc w:val="both"/>
        <w:rPr>
          <w:rFonts w:ascii="Arial" w:hAnsi="Arial" w:cs="Arial"/>
          <w:b/>
          <w:sz w:val="24"/>
          <w:szCs w:val="24"/>
        </w:rPr>
      </w:pPr>
      <w:r>
        <w:rPr>
          <w:rFonts w:ascii="Arial" w:hAnsi="Arial" w:cs="Arial"/>
          <w:b/>
          <w:sz w:val="24"/>
          <w:szCs w:val="24"/>
        </w:rPr>
        <w:t>Respuesta:</w:t>
      </w:r>
      <w:r w:rsidRPr="00367D91">
        <w:rPr>
          <w:rFonts w:ascii="Arial" w:hAnsi="Arial" w:cs="Arial"/>
          <w:b/>
          <w:color w:val="FF0000"/>
          <w:sz w:val="24"/>
          <w:szCs w:val="24"/>
        </w:rPr>
        <w:t xml:space="preserve"> </w:t>
      </w:r>
      <w:r w:rsidR="00367D91" w:rsidRPr="00367D91">
        <w:rPr>
          <w:rFonts w:ascii="Arial" w:hAnsi="Arial" w:cs="Arial"/>
          <w:b/>
          <w:color w:val="FF0000"/>
          <w:sz w:val="24"/>
          <w:szCs w:val="24"/>
        </w:rPr>
        <w:t>Si.</w:t>
      </w:r>
    </w:p>
    <w:p w:rsidR="004566A9" w:rsidRDefault="004566A9" w:rsidP="00A40C20">
      <w:pPr>
        <w:pStyle w:val="Sinespaciado"/>
        <w:tabs>
          <w:tab w:val="left" w:pos="390"/>
          <w:tab w:val="left" w:pos="495"/>
        </w:tabs>
        <w:rPr>
          <w:rFonts w:ascii="Book Antiqua" w:hAnsi="Book Antiqua"/>
          <w:sz w:val="28"/>
        </w:rPr>
      </w:pPr>
    </w:p>
    <w:p w:rsidR="004845D6" w:rsidRPr="00D83C62" w:rsidRDefault="004845D6" w:rsidP="004845D6">
      <w:pPr>
        <w:pStyle w:val="Sinespaciado"/>
        <w:numPr>
          <w:ilvl w:val="0"/>
          <w:numId w:val="10"/>
        </w:numPr>
        <w:tabs>
          <w:tab w:val="left" w:pos="390"/>
        </w:tabs>
        <w:rPr>
          <w:rFonts w:ascii="Arial" w:hAnsi="Arial" w:cs="Arial"/>
          <w:sz w:val="24"/>
          <w:szCs w:val="24"/>
        </w:rPr>
      </w:pPr>
      <w:r w:rsidRPr="00D83C62">
        <w:rPr>
          <w:rFonts w:ascii="Arial" w:hAnsi="Arial" w:cs="Arial"/>
          <w:sz w:val="24"/>
          <w:szCs w:val="24"/>
        </w:rPr>
        <w:t>tenemos a bien someter a consideración las modificaciones y cambios siguientes:</w:t>
      </w:r>
    </w:p>
    <w:p w:rsidR="004845D6" w:rsidRDefault="004845D6" w:rsidP="004845D6">
      <w:pPr>
        <w:pStyle w:val="Sinespaciado"/>
        <w:tabs>
          <w:tab w:val="left" w:pos="390"/>
        </w:tabs>
        <w:ind w:left="720"/>
        <w:jc w:val="both"/>
        <w:rPr>
          <w:rFonts w:ascii="Arial" w:hAnsi="Arial" w:cs="Arial"/>
          <w:sz w:val="24"/>
          <w:szCs w:val="24"/>
        </w:rPr>
      </w:pPr>
    </w:p>
    <w:p w:rsidR="004566A9" w:rsidRPr="004845D6" w:rsidRDefault="004845D6" w:rsidP="004845D6">
      <w:pPr>
        <w:pStyle w:val="Sinespaciado"/>
        <w:tabs>
          <w:tab w:val="left" w:pos="390"/>
        </w:tabs>
        <w:ind w:left="720"/>
        <w:jc w:val="both"/>
        <w:rPr>
          <w:rFonts w:ascii="Arial" w:hAnsi="Arial" w:cs="Arial"/>
          <w:sz w:val="24"/>
          <w:szCs w:val="24"/>
        </w:rPr>
      </w:pPr>
      <w:r w:rsidRPr="004845D6">
        <w:rPr>
          <w:rFonts w:ascii="Arial" w:hAnsi="Arial" w:cs="Arial"/>
          <w:sz w:val="24"/>
          <w:szCs w:val="24"/>
        </w:rPr>
        <w:t>Criterios de habilitación y adjudicación: en el inciso 2.2 Procedimiento de Selección, en el párrafo segundo indica "La Adjudicación para Oferentes Habilitados será realizada dependiendo de su ubicación a nivel municipal, pudiendo cada oferente optar por el municipio en donde se encuentra instalada su empresa, considerándose hábil en caso de resultar habilitado técnicamente por el Comité de Compras. De igual manera, podrá resultar adjudicado en todas las zonas aledañas (aunque se encuentre en otro municipio) siempre que no viole el Criterio de Ubicación, establecido en el numeral 1.2, es decir, que no se encuentren a distancias que impliquen desplazamientos mayores a 45 minutos desde el lugar en donde se encuentra instalada la empresa", sin que se indique cuáles serían los mecanismos de apelación de los proponentes, de resultar perjudicado, ante una asignación incorrecta del INABIE.</w:t>
      </w:r>
    </w:p>
    <w:p w:rsidR="00D907E9" w:rsidRDefault="00D907E9" w:rsidP="004566A9">
      <w:pPr>
        <w:pStyle w:val="Sinespaciado"/>
        <w:tabs>
          <w:tab w:val="left" w:pos="390"/>
        </w:tabs>
        <w:rPr>
          <w:rFonts w:ascii="Book Antiqua" w:hAnsi="Book Antiqua"/>
          <w:sz w:val="28"/>
        </w:rPr>
      </w:pPr>
    </w:p>
    <w:p w:rsidR="0013489B" w:rsidRDefault="004845D6" w:rsidP="002127EA">
      <w:pPr>
        <w:spacing w:after="0"/>
        <w:jc w:val="both"/>
        <w:rPr>
          <w:rFonts w:ascii="Arial" w:hAnsi="Arial" w:cs="Arial"/>
          <w:b/>
          <w:color w:val="FF0000"/>
          <w:sz w:val="24"/>
          <w:szCs w:val="24"/>
        </w:rPr>
      </w:pPr>
      <w:r>
        <w:rPr>
          <w:rFonts w:ascii="Arial" w:hAnsi="Arial" w:cs="Arial"/>
          <w:b/>
          <w:sz w:val="24"/>
          <w:szCs w:val="24"/>
        </w:rPr>
        <w:t xml:space="preserve">Respuesta: </w:t>
      </w:r>
      <w:r w:rsidR="0064454A">
        <w:rPr>
          <w:rFonts w:ascii="Arial" w:hAnsi="Arial" w:cs="Arial"/>
          <w:b/>
          <w:color w:val="FF0000"/>
          <w:sz w:val="24"/>
          <w:szCs w:val="24"/>
        </w:rPr>
        <w:t>Los</w:t>
      </w:r>
      <w:r w:rsidR="00367D91" w:rsidRPr="00367D91">
        <w:rPr>
          <w:rFonts w:ascii="Arial" w:hAnsi="Arial" w:cs="Arial"/>
          <w:b/>
          <w:color w:val="FF0000"/>
          <w:sz w:val="24"/>
          <w:szCs w:val="24"/>
        </w:rPr>
        <w:t xml:space="preserve"> mecanismos de re</w:t>
      </w:r>
      <w:r w:rsidR="00367D91">
        <w:rPr>
          <w:rFonts w:ascii="Arial" w:hAnsi="Arial" w:cs="Arial"/>
          <w:b/>
          <w:color w:val="FF0000"/>
          <w:sz w:val="24"/>
          <w:szCs w:val="24"/>
        </w:rPr>
        <w:t>c</w:t>
      </w:r>
      <w:r w:rsidR="00367D91" w:rsidRPr="00367D91">
        <w:rPr>
          <w:rFonts w:ascii="Arial" w:hAnsi="Arial" w:cs="Arial"/>
          <w:b/>
          <w:color w:val="FF0000"/>
          <w:sz w:val="24"/>
          <w:szCs w:val="24"/>
        </w:rPr>
        <w:t>la</w:t>
      </w:r>
      <w:r w:rsidR="00367D91">
        <w:rPr>
          <w:rFonts w:ascii="Arial" w:hAnsi="Arial" w:cs="Arial"/>
          <w:b/>
          <w:color w:val="FF0000"/>
          <w:sz w:val="24"/>
          <w:szCs w:val="24"/>
        </w:rPr>
        <w:t>ma</w:t>
      </w:r>
      <w:r w:rsidR="00367D91" w:rsidRPr="00367D91">
        <w:rPr>
          <w:rFonts w:ascii="Arial" w:hAnsi="Arial" w:cs="Arial"/>
          <w:b/>
          <w:color w:val="FF0000"/>
          <w:sz w:val="24"/>
          <w:szCs w:val="24"/>
        </w:rPr>
        <w:t>ción</w:t>
      </w:r>
      <w:r w:rsidR="0064454A">
        <w:rPr>
          <w:rFonts w:ascii="Arial" w:hAnsi="Arial" w:cs="Arial"/>
          <w:b/>
          <w:color w:val="FF0000"/>
          <w:sz w:val="24"/>
          <w:szCs w:val="24"/>
        </w:rPr>
        <w:t xml:space="preserve"> y reconsideración</w:t>
      </w:r>
      <w:r w:rsidR="00367D91" w:rsidRPr="00367D91">
        <w:rPr>
          <w:rFonts w:ascii="Arial" w:hAnsi="Arial" w:cs="Arial"/>
          <w:b/>
          <w:color w:val="FF0000"/>
          <w:sz w:val="24"/>
          <w:szCs w:val="24"/>
        </w:rPr>
        <w:t xml:space="preserve"> están estipulados en la Ley y se encuentran en el Pliego de Condiciones Específicas</w:t>
      </w:r>
      <w:r w:rsidR="0064454A">
        <w:rPr>
          <w:rFonts w:ascii="Arial" w:hAnsi="Arial" w:cs="Arial"/>
          <w:b/>
          <w:color w:val="FF0000"/>
          <w:sz w:val="24"/>
          <w:szCs w:val="24"/>
        </w:rPr>
        <w:t xml:space="preserve"> </w:t>
      </w:r>
      <w:r w:rsidR="0013489B">
        <w:rPr>
          <w:rFonts w:ascii="Arial" w:hAnsi="Arial" w:cs="Arial"/>
          <w:b/>
          <w:color w:val="FF0000"/>
          <w:sz w:val="24"/>
          <w:szCs w:val="24"/>
        </w:rPr>
        <w:t xml:space="preserve">numeral </w:t>
      </w:r>
      <w:r w:rsidR="0013489B" w:rsidRPr="00367D91">
        <w:rPr>
          <w:rFonts w:ascii="Arial" w:hAnsi="Arial" w:cs="Arial"/>
          <w:b/>
          <w:color w:val="FF0000"/>
          <w:sz w:val="24"/>
          <w:szCs w:val="24"/>
        </w:rPr>
        <w:t>1.28</w:t>
      </w:r>
      <w:r w:rsidR="0064454A">
        <w:rPr>
          <w:rFonts w:ascii="Arial" w:hAnsi="Arial" w:cs="Arial"/>
          <w:b/>
          <w:color w:val="FF0000"/>
          <w:sz w:val="24"/>
          <w:szCs w:val="24"/>
        </w:rPr>
        <w:t xml:space="preserve"> (Reclamos, Impugnaciones y Controversias)</w:t>
      </w:r>
      <w:r w:rsidR="0013489B">
        <w:rPr>
          <w:rFonts w:ascii="Arial" w:hAnsi="Arial" w:cs="Arial"/>
          <w:b/>
          <w:color w:val="FF0000"/>
          <w:sz w:val="24"/>
          <w:szCs w:val="24"/>
        </w:rPr>
        <w:t>.</w:t>
      </w:r>
    </w:p>
    <w:p w:rsidR="002127EA" w:rsidRDefault="002127EA" w:rsidP="002127EA">
      <w:pPr>
        <w:spacing w:after="0"/>
        <w:jc w:val="both"/>
        <w:rPr>
          <w:rFonts w:ascii="Arial" w:hAnsi="Arial" w:cs="Arial"/>
          <w:b/>
          <w:color w:val="FF0000"/>
          <w:sz w:val="24"/>
          <w:szCs w:val="24"/>
        </w:rPr>
      </w:pPr>
    </w:p>
    <w:p w:rsidR="0064454A" w:rsidRDefault="0013489B" w:rsidP="002127EA">
      <w:pPr>
        <w:spacing w:after="0"/>
        <w:jc w:val="both"/>
        <w:rPr>
          <w:rFonts w:ascii="Arial" w:hAnsi="Arial" w:cs="Arial"/>
          <w:b/>
          <w:color w:val="FF0000"/>
          <w:sz w:val="24"/>
          <w:szCs w:val="24"/>
        </w:rPr>
      </w:pPr>
      <w:r>
        <w:rPr>
          <w:rFonts w:ascii="Arial" w:hAnsi="Arial" w:cs="Arial"/>
          <w:b/>
          <w:color w:val="FF0000"/>
          <w:sz w:val="24"/>
          <w:szCs w:val="24"/>
        </w:rPr>
        <w:t>E</w:t>
      </w:r>
      <w:r w:rsidR="0064454A">
        <w:rPr>
          <w:rFonts w:ascii="Arial" w:hAnsi="Arial" w:cs="Arial"/>
          <w:b/>
          <w:color w:val="FF0000"/>
          <w:sz w:val="24"/>
          <w:szCs w:val="24"/>
        </w:rPr>
        <w:t xml:space="preserve">n caso de que el oferente considere que el INABIE </w:t>
      </w:r>
      <w:r>
        <w:rPr>
          <w:rFonts w:ascii="Arial" w:hAnsi="Arial" w:cs="Arial"/>
          <w:b/>
          <w:color w:val="FF0000"/>
          <w:sz w:val="24"/>
          <w:szCs w:val="24"/>
        </w:rPr>
        <w:t>incumplió</w:t>
      </w:r>
      <w:r w:rsidR="0064454A">
        <w:rPr>
          <w:rFonts w:ascii="Arial" w:hAnsi="Arial" w:cs="Arial"/>
          <w:b/>
          <w:color w:val="FF0000"/>
          <w:sz w:val="24"/>
          <w:szCs w:val="24"/>
        </w:rPr>
        <w:t xml:space="preserve"> el referido criterio a la hora de adjudicar, es decir que adjudicó oferentes que se encontraban a distancias</w:t>
      </w:r>
      <w:r>
        <w:rPr>
          <w:rFonts w:ascii="Arial" w:hAnsi="Arial" w:cs="Arial"/>
          <w:b/>
          <w:color w:val="FF0000"/>
          <w:sz w:val="24"/>
          <w:szCs w:val="24"/>
        </w:rPr>
        <w:t xml:space="preserve"> que implicaban desplazamientos</w:t>
      </w:r>
      <w:r w:rsidR="0064454A">
        <w:rPr>
          <w:rFonts w:ascii="Arial" w:hAnsi="Arial" w:cs="Arial"/>
          <w:b/>
          <w:color w:val="FF0000"/>
          <w:sz w:val="24"/>
          <w:szCs w:val="24"/>
        </w:rPr>
        <w:t xml:space="preserve"> superiores a los 45 minutos, podrá iniciar con una reclamación simple ante al Comité de Compras y Contrataciones y luego siguiendo el procedimiento establecido en el numeral indicado.</w:t>
      </w:r>
    </w:p>
    <w:p w:rsidR="0013489B" w:rsidRDefault="0013489B" w:rsidP="0064454A">
      <w:pPr>
        <w:spacing w:after="0"/>
        <w:ind w:left="708"/>
        <w:jc w:val="both"/>
        <w:rPr>
          <w:rFonts w:ascii="Arial" w:hAnsi="Arial" w:cs="Arial"/>
          <w:b/>
          <w:color w:val="FF0000"/>
          <w:sz w:val="24"/>
          <w:szCs w:val="24"/>
        </w:rPr>
      </w:pPr>
    </w:p>
    <w:p w:rsidR="0013489B" w:rsidRPr="0064454A" w:rsidRDefault="0013489B" w:rsidP="002127EA">
      <w:pPr>
        <w:spacing w:after="0"/>
        <w:jc w:val="both"/>
        <w:rPr>
          <w:rFonts w:ascii="Arial" w:hAnsi="Arial" w:cs="Arial"/>
          <w:b/>
          <w:color w:val="FF0000"/>
          <w:sz w:val="24"/>
          <w:szCs w:val="24"/>
        </w:rPr>
      </w:pPr>
      <w:r>
        <w:rPr>
          <w:rFonts w:ascii="Arial" w:hAnsi="Arial" w:cs="Arial"/>
          <w:b/>
          <w:color w:val="FF0000"/>
          <w:sz w:val="24"/>
          <w:szCs w:val="24"/>
        </w:rPr>
        <w:t>Es importante revisar las modificaciones al numeral 4.1 sobre Criterios de Adjudicación contenidas en la Enmienda I, numeral VIII.</w:t>
      </w:r>
    </w:p>
    <w:p w:rsidR="004845D6" w:rsidRDefault="004845D6" w:rsidP="004845D6">
      <w:pPr>
        <w:spacing w:after="0"/>
        <w:ind w:left="708"/>
        <w:jc w:val="both"/>
        <w:rPr>
          <w:rFonts w:ascii="Arial" w:hAnsi="Arial" w:cs="Arial"/>
          <w:b/>
          <w:sz w:val="24"/>
          <w:szCs w:val="24"/>
        </w:rPr>
      </w:pPr>
    </w:p>
    <w:p w:rsidR="00D907E9" w:rsidRDefault="004845D6" w:rsidP="004845D6">
      <w:pPr>
        <w:pStyle w:val="Sinespaciado"/>
        <w:numPr>
          <w:ilvl w:val="0"/>
          <w:numId w:val="10"/>
        </w:numPr>
        <w:tabs>
          <w:tab w:val="left" w:pos="390"/>
        </w:tabs>
        <w:jc w:val="both"/>
        <w:rPr>
          <w:rFonts w:ascii="Arial" w:hAnsi="Arial" w:cs="Arial"/>
          <w:sz w:val="24"/>
          <w:szCs w:val="24"/>
        </w:rPr>
      </w:pPr>
      <w:r w:rsidRPr="004845D6">
        <w:rPr>
          <w:rFonts w:ascii="Arial" w:hAnsi="Arial" w:cs="Arial"/>
          <w:sz w:val="24"/>
          <w:szCs w:val="24"/>
        </w:rPr>
        <w:t xml:space="preserve">En el inciso 4.2 Empate entre Oferentes se indica que en caso de que dos o más oferentes queden empatados, prevalecerá el que más cercano esté del centro educativo bajo adjudicación; sin embargo, los pliegos no establecen la forma de como dos proponentes podrían quedar empatados, toda vez que en los mismos no se estable una forma de evaluación numérica o cuantitativa, que permita </w:t>
      </w:r>
      <w:proofErr w:type="spellStart"/>
      <w:r w:rsidRPr="004845D6">
        <w:rPr>
          <w:rFonts w:ascii="Arial" w:hAnsi="Arial" w:cs="Arial"/>
          <w:sz w:val="24"/>
          <w:szCs w:val="24"/>
        </w:rPr>
        <w:t>rankear</w:t>
      </w:r>
      <w:proofErr w:type="spellEnd"/>
      <w:r w:rsidRPr="004845D6">
        <w:rPr>
          <w:rFonts w:ascii="Arial" w:hAnsi="Arial" w:cs="Arial"/>
          <w:sz w:val="24"/>
          <w:szCs w:val="24"/>
        </w:rPr>
        <w:t xml:space="preserve"> los proponentes. En este aspecto, sugerimos además que el criterio de proximidad sea establecido en horas y kilómetros, según lo establece el criterio exponencial de los microorganismos, o sea que no es lo mismo una distancia a ser recorrida en una localidad de alto nivel en el tránsito vehicular a una con bajo nivel en el mismo.</w:t>
      </w:r>
    </w:p>
    <w:p w:rsidR="004845D6" w:rsidRDefault="004845D6" w:rsidP="004845D6">
      <w:pPr>
        <w:pStyle w:val="Prrafodelista"/>
        <w:spacing w:after="0"/>
        <w:jc w:val="both"/>
        <w:rPr>
          <w:rFonts w:ascii="Arial" w:hAnsi="Arial" w:cs="Arial"/>
          <w:b/>
          <w:sz w:val="24"/>
          <w:szCs w:val="24"/>
        </w:rPr>
      </w:pPr>
    </w:p>
    <w:p w:rsidR="0013489B" w:rsidRPr="002127EA" w:rsidRDefault="004845D6" w:rsidP="002127EA">
      <w:pPr>
        <w:spacing w:after="0"/>
        <w:jc w:val="both"/>
        <w:rPr>
          <w:rFonts w:ascii="Arial" w:hAnsi="Arial" w:cs="Arial"/>
          <w:b/>
          <w:color w:val="FF0000"/>
          <w:sz w:val="24"/>
          <w:szCs w:val="24"/>
        </w:rPr>
      </w:pPr>
      <w:r w:rsidRPr="002127EA">
        <w:rPr>
          <w:rFonts w:ascii="Arial" w:hAnsi="Arial" w:cs="Arial"/>
          <w:b/>
          <w:sz w:val="24"/>
          <w:szCs w:val="24"/>
        </w:rPr>
        <w:t xml:space="preserve">Respuesta: </w:t>
      </w:r>
      <w:r w:rsidR="0013489B" w:rsidRPr="002127EA">
        <w:rPr>
          <w:rFonts w:ascii="Arial" w:hAnsi="Arial" w:cs="Arial"/>
          <w:b/>
          <w:color w:val="FF0000"/>
          <w:sz w:val="24"/>
          <w:szCs w:val="24"/>
        </w:rPr>
        <w:t xml:space="preserve">Hay algoritmos computacionales dados por programas (softwares) de reconocimiento internacional y de acceso </w:t>
      </w:r>
      <w:r w:rsidR="00BB20F6" w:rsidRPr="002127EA">
        <w:rPr>
          <w:rFonts w:ascii="Arial" w:hAnsi="Arial" w:cs="Arial"/>
          <w:b/>
          <w:color w:val="FF0000"/>
          <w:sz w:val="24"/>
          <w:szCs w:val="24"/>
        </w:rPr>
        <w:t>público</w:t>
      </w:r>
      <w:r w:rsidR="0013489B" w:rsidRPr="002127EA">
        <w:rPr>
          <w:rFonts w:ascii="Arial" w:hAnsi="Arial" w:cs="Arial"/>
          <w:b/>
          <w:color w:val="FF0000"/>
          <w:sz w:val="24"/>
          <w:szCs w:val="24"/>
        </w:rPr>
        <w:t xml:space="preserve"> que pueden medir la </w:t>
      </w:r>
      <w:r w:rsidR="0013489B" w:rsidRPr="002127EA">
        <w:rPr>
          <w:rFonts w:ascii="Arial" w:hAnsi="Arial" w:cs="Arial"/>
          <w:b/>
          <w:color w:val="FF0000"/>
          <w:sz w:val="24"/>
          <w:szCs w:val="24"/>
        </w:rPr>
        <w:lastRenderedPageBreak/>
        <w:t xml:space="preserve">distancia en tiempo desde los centros educativos hasta las coordenadas o ubicaciones de las unidades productivas, este es el procedimiento utilizado, junto a la </w:t>
      </w:r>
      <w:r w:rsidR="00BB20F6" w:rsidRPr="002127EA">
        <w:rPr>
          <w:rFonts w:ascii="Arial" w:hAnsi="Arial" w:cs="Arial"/>
          <w:b/>
          <w:color w:val="FF0000"/>
          <w:sz w:val="24"/>
          <w:szCs w:val="24"/>
        </w:rPr>
        <w:t>georreferenciación</w:t>
      </w:r>
      <w:r w:rsidR="0013489B" w:rsidRPr="002127EA">
        <w:rPr>
          <w:rFonts w:ascii="Arial" w:hAnsi="Arial" w:cs="Arial"/>
          <w:b/>
          <w:color w:val="FF0000"/>
          <w:sz w:val="24"/>
          <w:szCs w:val="24"/>
        </w:rPr>
        <w:t xml:space="preserve"> de los centros ya disponible en el sistema del MINERD. </w:t>
      </w:r>
    </w:p>
    <w:p w:rsidR="0013489B" w:rsidRPr="00BB20F6" w:rsidRDefault="0013489B" w:rsidP="004845D6">
      <w:pPr>
        <w:pStyle w:val="Prrafodelista"/>
        <w:spacing w:after="0"/>
        <w:jc w:val="both"/>
        <w:rPr>
          <w:rFonts w:ascii="Arial" w:hAnsi="Arial" w:cs="Arial"/>
          <w:b/>
          <w:color w:val="FF0000"/>
          <w:sz w:val="24"/>
          <w:szCs w:val="24"/>
        </w:rPr>
      </w:pPr>
    </w:p>
    <w:p w:rsidR="0013489B" w:rsidRPr="002127EA" w:rsidRDefault="0013489B" w:rsidP="002127EA">
      <w:pPr>
        <w:spacing w:after="0"/>
        <w:jc w:val="both"/>
        <w:rPr>
          <w:rFonts w:ascii="Arial" w:hAnsi="Arial" w:cs="Arial"/>
          <w:b/>
          <w:color w:val="FF0000"/>
          <w:sz w:val="24"/>
          <w:szCs w:val="24"/>
        </w:rPr>
      </w:pPr>
      <w:r w:rsidRPr="002127EA">
        <w:rPr>
          <w:rFonts w:ascii="Arial" w:hAnsi="Arial" w:cs="Arial"/>
          <w:b/>
          <w:color w:val="FF0000"/>
          <w:sz w:val="24"/>
          <w:szCs w:val="24"/>
        </w:rPr>
        <w:t xml:space="preserve">Es importante resaltar que el criterio de ubicación tiene su utilidad principal para garantizar que los suplidores no se encuentren a distancias superiores de 45 minutos de los centros educativos adjudicables (Ver modificaciones al numeral 4.1, en la Enmienda I, Numeral VIII), y en segundo lugar para verificar su proximidad frente a otros suplidores, por lo que el ejercicio de adjudicación considera otros criterios además de la proximidad del suplidor al centro educativo, en vista de que en cada ocasión puede instalarse nuevos suplidores en las proximidades de centros educativos ya establecidos, estos criterios se especifican en la Enmienda I (Ver numeral VIII que modifica el numeral 4.1 del Pliego de Condiciones). </w:t>
      </w:r>
    </w:p>
    <w:p w:rsidR="0013489B" w:rsidRDefault="0013489B" w:rsidP="0013489B">
      <w:pPr>
        <w:pStyle w:val="Prrafodelista"/>
        <w:spacing w:after="0"/>
        <w:jc w:val="both"/>
        <w:rPr>
          <w:rFonts w:ascii="Arial" w:hAnsi="Arial" w:cs="Arial"/>
          <w:b/>
          <w:sz w:val="24"/>
          <w:szCs w:val="24"/>
        </w:rPr>
      </w:pPr>
    </w:p>
    <w:p w:rsidR="0013489B" w:rsidRPr="002127EA" w:rsidRDefault="0013489B" w:rsidP="002127EA">
      <w:pPr>
        <w:spacing w:after="0"/>
        <w:jc w:val="both"/>
        <w:rPr>
          <w:rFonts w:ascii="Arial" w:hAnsi="Arial" w:cs="Arial"/>
          <w:b/>
          <w:color w:val="FF0000"/>
          <w:sz w:val="24"/>
          <w:szCs w:val="24"/>
        </w:rPr>
      </w:pPr>
      <w:r w:rsidRPr="002127EA">
        <w:rPr>
          <w:rFonts w:ascii="Arial" w:hAnsi="Arial" w:cs="Arial"/>
          <w:b/>
          <w:color w:val="FF0000"/>
          <w:sz w:val="24"/>
          <w:szCs w:val="24"/>
        </w:rPr>
        <w:t xml:space="preserve">Sobre la posibilidad de un “Ranking”, o Reporte de Lugares Ocupados, el mismo no es considerado en Licitaciones de Precio </w:t>
      </w:r>
      <w:proofErr w:type="spellStart"/>
      <w:r w:rsidRPr="002127EA">
        <w:rPr>
          <w:rFonts w:ascii="Arial" w:hAnsi="Arial" w:cs="Arial"/>
          <w:b/>
          <w:color w:val="FF0000"/>
          <w:sz w:val="24"/>
          <w:szCs w:val="24"/>
        </w:rPr>
        <w:t>Unico</w:t>
      </w:r>
      <w:proofErr w:type="spellEnd"/>
      <w:r w:rsidRPr="002127EA">
        <w:rPr>
          <w:rFonts w:ascii="Arial" w:hAnsi="Arial" w:cs="Arial"/>
          <w:b/>
          <w:color w:val="FF0000"/>
          <w:sz w:val="24"/>
          <w:szCs w:val="24"/>
        </w:rPr>
        <w:t xml:space="preserve"> o </w:t>
      </w:r>
      <w:proofErr w:type="spellStart"/>
      <w:r w:rsidRPr="002127EA">
        <w:rPr>
          <w:rFonts w:ascii="Arial" w:hAnsi="Arial" w:cs="Arial"/>
          <w:b/>
          <w:color w:val="FF0000"/>
          <w:sz w:val="24"/>
          <w:szCs w:val="24"/>
        </w:rPr>
        <w:t>Estandar</w:t>
      </w:r>
      <w:proofErr w:type="spellEnd"/>
      <w:r w:rsidRPr="002127EA">
        <w:rPr>
          <w:rFonts w:ascii="Arial" w:hAnsi="Arial" w:cs="Arial"/>
          <w:b/>
          <w:color w:val="FF0000"/>
          <w:sz w:val="24"/>
          <w:szCs w:val="24"/>
        </w:rPr>
        <w:t xml:space="preserve"> (propias de procedimientos exclusivos para MIPYMES) sin embargo </w:t>
      </w:r>
      <w:r w:rsidRPr="002127EA">
        <w:rPr>
          <w:rFonts w:ascii="Arial" w:hAnsi="Arial" w:cs="Arial"/>
          <w:b/>
          <w:color w:val="FF0000"/>
          <w:sz w:val="24"/>
          <w:szCs w:val="24"/>
          <w:u w:val="single"/>
        </w:rPr>
        <w:t>desde el</w:t>
      </w:r>
      <w:r w:rsidRPr="002127EA">
        <w:rPr>
          <w:rFonts w:ascii="Arial" w:hAnsi="Arial" w:cs="Arial"/>
          <w:b/>
          <w:color w:val="FF0000"/>
          <w:sz w:val="24"/>
          <w:szCs w:val="24"/>
        </w:rPr>
        <w:t xml:space="preserve"> </w:t>
      </w:r>
      <w:r w:rsidRPr="002127EA">
        <w:rPr>
          <w:rFonts w:ascii="Arial" w:hAnsi="Arial" w:cs="Arial"/>
          <w:b/>
          <w:color w:val="FF0000"/>
          <w:sz w:val="24"/>
          <w:szCs w:val="24"/>
          <w:u w:val="single"/>
        </w:rPr>
        <w:t>INABIE estamos abiertos a cualquier sistema de posicionamiento, priorización o preferencia de los oferentes habilitados para fines de adjudicación que sea validado y sugerido por el órgano rector para este tipo de procedimiento</w:t>
      </w:r>
      <w:r w:rsidRPr="002127EA">
        <w:rPr>
          <w:rFonts w:ascii="Arial" w:hAnsi="Arial" w:cs="Arial"/>
          <w:b/>
          <w:color w:val="FF0000"/>
          <w:sz w:val="24"/>
          <w:szCs w:val="24"/>
        </w:rPr>
        <w:t>.</w:t>
      </w:r>
    </w:p>
    <w:p w:rsidR="004845D6" w:rsidRPr="004845D6" w:rsidRDefault="004845D6" w:rsidP="004845D6">
      <w:pPr>
        <w:pStyle w:val="Prrafodelista"/>
        <w:spacing w:after="0"/>
        <w:jc w:val="both"/>
        <w:rPr>
          <w:rFonts w:ascii="Arial" w:hAnsi="Arial" w:cs="Arial"/>
          <w:b/>
          <w:sz w:val="24"/>
          <w:szCs w:val="24"/>
        </w:rPr>
      </w:pPr>
    </w:p>
    <w:p w:rsidR="004845D6" w:rsidRPr="004845D6" w:rsidRDefault="004845D6" w:rsidP="004845D6">
      <w:pPr>
        <w:pStyle w:val="Sinespaciado"/>
        <w:tabs>
          <w:tab w:val="left" w:pos="390"/>
        </w:tabs>
        <w:jc w:val="both"/>
        <w:rPr>
          <w:rFonts w:ascii="Arial" w:hAnsi="Arial" w:cs="Arial"/>
          <w:sz w:val="24"/>
          <w:szCs w:val="24"/>
        </w:rPr>
      </w:pPr>
    </w:p>
    <w:p w:rsidR="00D907E9" w:rsidRDefault="004845D6" w:rsidP="004845D6">
      <w:pPr>
        <w:pStyle w:val="Sinespaciado"/>
        <w:numPr>
          <w:ilvl w:val="0"/>
          <w:numId w:val="10"/>
        </w:numPr>
        <w:tabs>
          <w:tab w:val="left" w:pos="390"/>
        </w:tabs>
        <w:jc w:val="both"/>
        <w:rPr>
          <w:rFonts w:ascii="Arial" w:hAnsi="Arial" w:cs="Arial"/>
          <w:sz w:val="24"/>
          <w:szCs w:val="24"/>
        </w:rPr>
      </w:pPr>
      <w:r>
        <w:rPr>
          <w:rFonts w:ascii="Book Antiqua" w:hAnsi="Book Antiqua"/>
          <w:sz w:val="28"/>
        </w:rPr>
        <w:t xml:space="preserve"> </w:t>
      </w:r>
      <w:r w:rsidRPr="004845D6">
        <w:rPr>
          <w:rFonts w:ascii="Arial" w:hAnsi="Arial" w:cs="Arial"/>
          <w:sz w:val="24"/>
          <w:szCs w:val="24"/>
        </w:rPr>
        <w:t>En el inciso 4.1 Criterios de Adjudicación, en el Párrafo 2 se indica que Entidad Contratante se abroga el derecho de reservar un 10% de las raciones adjudicadas en las regiones donde se identifiquen alternativas orientadas a mejorar la calidad y variedad de los alimentos servidos a los estudiantes; con el propósito de fomentar, desarrollar y fortalecer la capacidad local para proveer productos innovadores; sin embargo no se establece en los mismos, la debida protección que debe darse a los suplidores establecidos que han demostrado trabajar respetando la Certificación de Buenas Practicas del Servicio. Entendemos oportuno que se propicie la formación de nuevos emprendimientos, de calidad, pero respetando también la experiencia en el suministro y distribución el cumplimiento, frente a inversiones desmedidas con el único interés de desplazar los ya existentes.</w:t>
      </w:r>
    </w:p>
    <w:p w:rsidR="004845D6" w:rsidRDefault="004845D6" w:rsidP="004845D6">
      <w:pPr>
        <w:pStyle w:val="Prrafodelista"/>
        <w:spacing w:after="0"/>
        <w:jc w:val="both"/>
        <w:rPr>
          <w:rFonts w:ascii="Arial" w:hAnsi="Arial" w:cs="Arial"/>
          <w:b/>
          <w:sz w:val="24"/>
          <w:szCs w:val="24"/>
        </w:rPr>
      </w:pPr>
    </w:p>
    <w:p w:rsidR="004845D6" w:rsidRPr="002127EA" w:rsidRDefault="004845D6" w:rsidP="002127EA">
      <w:pPr>
        <w:spacing w:after="0"/>
        <w:jc w:val="both"/>
        <w:rPr>
          <w:rFonts w:ascii="Arial" w:hAnsi="Arial" w:cs="Arial"/>
          <w:b/>
          <w:color w:val="FF0000"/>
          <w:sz w:val="24"/>
          <w:szCs w:val="24"/>
        </w:rPr>
      </w:pPr>
      <w:r w:rsidRPr="002127EA">
        <w:rPr>
          <w:rFonts w:ascii="Arial" w:hAnsi="Arial" w:cs="Arial"/>
          <w:b/>
          <w:sz w:val="24"/>
          <w:szCs w:val="24"/>
        </w:rPr>
        <w:t xml:space="preserve">Respuesta: </w:t>
      </w:r>
      <w:r w:rsidR="0013489B" w:rsidRPr="002127EA">
        <w:rPr>
          <w:rFonts w:ascii="Arial" w:hAnsi="Arial" w:cs="Arial"/>
          <w:b/>
          <w:color w:val="FF0000"/>
          <w:sz w:val="24"/>
          <w:szCs w:val="24"/>
        </w:rPr>
        <w:t xml:space="preserve">Aceptamos la sugerencia, actualmente estamos abiertos a cualquier sistema de evaluación </w:t>
      </w:r>
      <w:r w:rsidR="00BB20F6" w:rsidRPr="002127EA">
        <w:rPr>
          <w:rFonts w:ascii="Arial" w:hAnsi="Arial" w:cs="Arial"/>
          <w:b/>
          <w:color w:val="FF0000"/>
          <w:sz w:val="24"/>
          <w:szCs w:val="24"/>
        </w:rPr>
        <w:t xml:space="preserve">que impida el desplazamiento de suplidores actuales, </w:t>
      </w:r>
      <w:r w:rsidR="00BB20F6" w:rsidRPr="002127EA">
        <w:rPr>
          <w:rFonts w:ascii="Arial" w:hAnsi="Arial" w:cs="Arial"/>
          <w:b/>
          <w:color w:val="FF0000"/>
          <w:sz w:val="24"/>
          <w:szCs w:val="24"/>
        </w:rPr>
        <w:lastRenderedPageBreak/>
        <w:t>frente a nuevos oferentes con menor experiencia, siempre que este sistema sea validado y sugerido por el órgano rector.</w:t>
      </w:r>
    </w:p>
    <w:p w:rsidR="00BB20F6" w:rsidRDefault="00BB20F6" w:rsidP="004845D6">
      <w:pPr>
        <w:pStyle w:val="Prrafodelista"/>
        <w:spacing w:after="0"/>
        <w:jc w:val="both"/>
        <w:rPr>
          <w:rFonts w:ascii="Arial" w:hAnsi="Arial" w:cs="Arial"/>
          <w:b/>
          <w:color w:val="FF0000"/>
          <w:sz w:val="24"/>
          <w:szCs w:val="24"/>
        </w:rPr>
      </w:pPr>
    </w:p>
    <w:p w:rsidR="00BB20F6" w:rsidRPr="002127EA" w:rsidRDefault="00BB20F6" w:rsidP="002127EA">
      <w:pPr>
        <w:spacing w:after="0"/>
        <w:jc w:val="both"/>
        <w:rPr>
          <w:rFonts w:ascii="Arial" w:hAnsi="Arial" w:cs="Arial"/>
          <w:b/>
          <w:color w:val="FF0000"/>
          <w:sz w:val="24"/>
          <w:szCs w:val="24"/>
        </w:rPr>
      </w:pPr>
      <w:r w:rsidRPr="002127EA">
        <w:rPr>
          <w:rFonts w:ascii="Arial" w:hAnsi="Arial" w:cs="Arial"/>
          <w:b/>
          <w:color w:val="FF0000"/>
          <w:sz w:val="24"/>
          <w:szCs w:val="24"/>
        </w:rPr>
        <w:t>Actualmente las condiciones establecidas en el numeral 4.1 sobre Criterios de Adjudicación (Modificado en el numeral VIII de la Enmienda I) contienen las consideraciones relativas que nos son permitidas dentro de los marcos normativos vigentes.</w:t>
      </w:r>
    </w:p>
    <w:p w:rsidR="004845D6" w:rsidRDefault="004845D6" w:rsidP="004845D6">
      <w:pPr>
        <w:pStyle w:val="Prrafodelista"/>
        <w:spacing w:after="0"/>
        <w:jc w:val="both"/>
        <w:rPr>
          <w:rFonts w:ascii="Arial" w:hAnsi="Arial" w:cs="Arial"/>
          <w:b/>
          <w:sz w:val="24"/>
          <w:szCs w:val="24"/>
        </w:rPr>
      </w:pPr>
    </w:p>
    <w:p w:rsidR="004845D6" w:rsidRDefault="004845D6" w:rsidP="004845D6">
      <w:pPr>
        <w:pStyle w:val="Prrafodelista"/>
        <w:numPr>
          <w:ilvl w:val="0"/>
          <w:numId w:val="10"/>
        </w:numPr>
        <w:spacing w:after="0"/>
        <w:jc w:val="both"/>
        <w:rPr>
          <w:rFonts w:ascii="Arial" w:hAnsi="Arial" w:cs="Arial"/>
          <w:sz w:val="24"/>
          <w:szCs w:val="24"/>
        </w:rPr>
      </w:pPr>
      <w:r w:rsidRPr="004845D6">
        <w:rPr>
          <w:rFonts w:ascii="Arial" w:hAnsi="Arial" w:cs="Arial"/>
          <w:sz w:val="24"/>
          <w:szCs w:val="24"/>
        </w:rPr>
        <w:t xml:space="preserve">Adicionalmente, en el mismo inciso, Párrafo 1 se indica que según el Acápite 2.2, numeral 6, de este Pliego de Condiciones </w:t>
      </w:r>
      <w:proofErr w:type="spellStart"/>
      <w:r w:rsidRPr="004845D6">
        <w:rPr>
          <w:rFonts w:ascii="Arial" w:hAnsi="Arial" w:cs="Arial"/>
          <w:sz w:val="24"/>
          <w:szCs w:val="24"/>
        </w:rPr>
        <w:t>Especificas</w:t>
      </w:r>
      <w:proofErr w:type="spellEnd"/>
      <w:r w:rsidRPr="004845D6">
        <w:rPr>
          <w:rFonts w:ascii="Arial" w:hAnsi="Arial" w:cs="Arial"/>
          <w:sz w:val="24"/>
          <w:szCs w:val="24"/>
        </w:rPr>
        <w:t>, un Oferente podrá resultar adjudicatario de hasta un máximo de tres mil quinientas (3,500) raciones; sin embargo no se establece una cantidad mínima. Sugerimos el establecimiento de cantidad mínima de raciones y que se correspondan con la clasificación MIPYMES, para garantizar la recuperación de las inversiones realizadas y beneficios, por ser el fin perseguido en las empresas.</w:t>
      </w:r>
    </w:p>
    <w:p w:rsidR="004845D6" w:rsidRDefault="004845D6" w:rsidP="004845D6">
      <w:pPr>
        <w:pStyle w:val="Prrafodelista"/>
        <w:spacing w:after="0"/>
        <w:jc w:val="both"/>
        <w:rPr>
          <w:rFonts w:ascii="Arial" w:hAnsi="Arial" w:cs="Arial"/>
          <w:b/>
          <w:sz w:val="24"/>
          <w:szCs w:val="24"/>
        </w:rPr>
      </w:pPr>
    </w:p>
    <w:p w:rsidR="00BB20F6" w:rsidRPr="002127EA" w:rsidRDefault="00BB20F6" w:rsidP="002127EA">
      <w:pPr>
        <w:spacing w:after="0"/>
        <w:jc w:val="both"/>
        <w:rPr>
          <w:rFonts w:ascii="Arial" w:hAnsi="Arial" w:cs="Arial"/>
          <w:b/>
          <w:color w:val="FF0000"/>
          <w:sz w:val="24"/>
          <w:szCs w:val="24"/>
        </w:rPr>
      </w:pPr>
      <w:r w:rsidRPr="002127EA">
        <w:rPr>
          <w:rFonts w:ascii="Arial" w:hAnsi="Arial" w:cs="Arial"/>
          <w:b/>
          <w:sz w:val="24"/>
          <w:szCs w:val="24"/>
        </w:rPr>
        <w:t xml:space="preserve">Respuesta: </w:t>
      </w:r>
      <w:r w:rsidRPr="002127EA">
        <w:rPr>
          <w:rFonts w:ascii="Arial" w:hAnsi="Arial" w:cs="Arial"/>
          <w:b/>
          <w:color w:val="FF0000"/>
          <w:sz w:val="24"/>
          <w:szCs w:val="24"/>
        </w:rPr>
        <w:t>No se establece un mínimo por las razones indicadas en el numeral VIII de la Enmienda I, que modifica el numeral 4.1 del pliego de condiciones específicas, citamos:</w:t>
      </w:r>
    </w:p>
    <w:p w:rsidR="00BB20F6" w:rsidRDefault="00BB20F6" w:rsidP="00BB20F6">
      <w:pPr>
        <w:jc w:val="both"/>
        <w:rPr>
          <w:sz w:val="20"/>
          <w:szCs w:val="20"/>
          <w:highlight w:val="yellow"/>
        </w:rPr>
      </w:pPr>
    </w:p>
    <w:p w:rsidR="00BB20F6" w:rsidRPr="00E026E3" w:rsidRDefault="00BB20F6" w:rsidP="00BB20F6">
      <w:pPr>
        <w:ind w:left="1276"/>
        <w:jc w:val="both"/>
        <w:rPr>
          <w:b/>
          <w:i/>
          <w:color w:val="FF0000"/>
          <w:sz w:val="20"/>
          <w:szCs w:val="20"/>
        </w:rPr>
      </w:pPr>
      <w:r w:rsidRPr="00F62DB6">
        <w:rPr>
          <w:i/>
          <w:color w:val="FF0000"/>
          <w:sz w:val="20"/>
          <w:szCs w:val="20"/>
          <w:highlight w:val="yellow"/>
        </w:rPr>
        <w:t>“Los criterios de adjudicación establecidos en el presente pliego están limitados por la disponibilidad de raciones, la accidentación geográfica y la cantidad de suplidores actuales y de nuevos aspirantes en una determinada comunidad, considerando además que la cantidad de raciones están vinculadas a los centros educativos</w:t>
      </w:r>
      <w:r>
        <w:rPr>
          <w:i/>
          <w:color w:val="FF0000"/>
          <w:sz w:val="20"/>
          <w:szCs w:val="20"/>
          <w:highlight w:val="yellow"/>
        </w:rPr>
        <w:t xml:space="preserve"> (que es un número limitado para cada comunidad)</w:t>
      </w:r>
      <w:r w:rsidRPr="00F62DB6">
        <w:rPr>
          <w:i/>
          <w:color w:val="FF0000"/>
          <w:sz w:val="20"/>
          <w:szCs w:val="20"/>
          <w:highlight w:val="yellow"/>
        </w:rPr>
        <w:t xml:space="preserve">, y que la unidad mínima adjudicable es el centro educativo, </w:t>
      </w:r>
      <w:r w:rsidRPr="00F62DB6">
        <w:rPr>
          <w:b/>
          <w:i/>
          <w:color w:val="FF0000"/>
          <w:sz w:val="20"/>
          <w:szCs w:val="20"/>
          <w:highlight w:val="yellow"/>
        </w:rPr>
        <w:t>por lo que NO hay una cantidad mínima de raciones adjudicables, sino la matricula propia</w:t>
      </w:r>
      <w:r>
        <w:rPr>
          <w:b/>
          <w:i/>
          <w:color w:val="FF0000"/>
          <w:sz w:val="20"/>
          <w:szCs w:val="20"/>
          <w:highlight w:val="yellow"/>
        </w:rPr>
        <w:t xml:space="preserve"> y distinta</w:t>
      </w:r>
      <w:r w:rsidRPr="00F62DB6">
        <w:rPr>
          <w:b/>
          <w:i/>
          <w:color w:val="FF0000"/>
          <w:sz w:val="20"/>
          <w:szCs w:val="20"/>
          <w:highlight w:val="yellow"/>
        </w:rPr>
        <w:t xml:space="preserve"> de cada centro educativo.</w:t>
      </w:r>
      <w:r w:rsidRPr="00F62DB6">
        <w:rPr>
          <w:b/>
          <w:i/>
          <w:color w:val="FF0000"/>
          <w:sz w:val="20"/>
          <w:szCs w:val="20"/>
        </w:rPr>
        <w:t>”</w:t>
      </w:r>
    </w:p>
    <w:p w:rsidR="004845D6" w:rsidRPr="004845D6" w:rsidRDefault="004845D6" w:rsidP="004845D6">
      <w:pPr>
        <w:spacing w:after="0"/>
        <w:jc w:val="both"/>
        <w:rPr>
          <w:rFonts w:ascii="Arial" w:hAnsi="Arial" w:cs="Arial"/>
          <w:sz w:val="24"/>
          <w:szCs w:val="24"/>
        </w:rPr>
      </w:pPr>
    </w:p>
    <w:p w:rsidR="004845D6" w:rsidRPr="00BB20F6" w:rsidRDefault="004845D6" w:rsidP="00BB20F6">
      <w:pPr>
        <w:pStyle w:val="Sinespaciado"/>
        <w:numPr>
          <w:ilvl w:val="0"/>
          <w:numId w:val="10"/>
        </w:numPr>
        <w:tabs>
          <w:tab w:val="left" w:pos="390"/>
        </w:tabs>
        <w:jc w:val="both"/>
        <w:rPr>
          <w:rFonts w:ascii="Arial" w:hAnsi="Arial" w:cs="Arial"/>
          <w:sz w:val="24"/>
          <w:szCs w:val="24"/>
        </w:rPr>
      </w:pPr>
      <w:r w:rsidRPr="004845D6">
        <w:rPr>
          <w:rFonts w:ascii="Arial" w:hAnsi="Arial" w:cs="Arial"/>
          <w:sz w:val="24"/>
          <w:szCs w:val="24"/>
        </w:rPr>
        <w:t>En el inciso 1.4 sobre pecio de la oferta se indica el Instituto Nacional de Bienestar Estudiantil a los fines de esta licitación para el suministro de las raciones de almuerzo escolar para el Programa de Alimentación Escolar, modalidad Jomada Escolar Extendida (JEE) establece UN PRECIO ÚNICO O ESTÁNDAR para el producto, el cual es de RDS43.00 para una ración de nivel primario y de RDS45.00 para una de nivel secundario, indicando los motivos para este establecimiento de precios y un detalle del costeo y composición del costo de los mismos.</w:t>
      </w:r>
      <w:r w:rsidR="00BB20F6">
        <w:rPr>
          <w:rFonts w:ascii="Arial" w:hAnsi="Arial" w:cs="Arial"/>
          <w:sz w:val="24"/>
          <w:szCs w:val="24"/>
        </w:rPr>
        <w:t xml:space="preserve"> </w:t>
      </w:r>
      <w:r w:rsidRPr="00BB20F6">
        <w:rPr>
          <w:rFonts w:ascii="Arial" w:hAnsi="Arial" w:cs="Arial"/>
          <w:sz w:val="24"/>
          <w:szCs w:val="24"/>
        </w:rPr>
        <w:t xml:space="preserve">Adicionalmente en el Párrafo se indica que la Entidad Contratante se reserva el derecho de hacer una revisión en febrero 2019, del precio de los productos y servicios adjudicados en el presente proceso, para lo cual tomará </w:t>
      </w:r>
      <w:r w:rsidRPr="00BB20F6">
        <w:rPr>
          <w:rFonts w:ascii="Arial" w:hAnsi="Arial" w:cs="Arial"/>
          <w:sz w:val="24"/>
          <w:szCs w:val="24"/>
        </w:rPr>
        <w:lastRenderedPageBreak/>
        <w:t xml:space="preserve">en cuenta el comportamiento de la inflación de los últimos 6 meses del año anterior (junio-diciembre 2019), reportada por el Banco Central para los sectores Alimentos y Bebidas No Alcohólicas, Hidrocarburos y Transporte; siempre que no afecte la estabilidad económica del contrato. En este sentido planteamos </w:t>
      </w:r>
      <w:proofErr w:type="gramStart"/>
      <w:r w:rsidRPr="00BB20F6">
        <w:rPr>
          <w:rFonts w:ascii="Arial" w:hAnsi="Arial" w:cs="Arial"/>
          <w:sz w:val="24"/>
          <w:szCs w:val="24"/>
        </w:rPr>
        <w:t>que</w:t>
      </w:r>
      <w:proofErr w:type="gramEnd"/>
      <w:r w:rsidRPr="00BB20F6">
        <w:rPr>
          <w:rFonts w:ascii="Arial" w:hAnsi="Arial" w:cs="Arial"/>
          <w:sz w:val="24"/>
          <w:szCs w:val="24"/>
        </w:rPr>
        <w:t xml:space="preserve"> ya que estamos en el mes de febrero y que las propuestas deben ser presentadas en marzo, debemos de avocamos a la discusión de los mismos antes de que concluya el mes, para que el ajuste de los mismos sea considerado en la propuesta. Nuestros técnicos han realizado revisión a estos precios y los resultados ponen de manifiesto la necesidad de ajustar los mismos a la realidad actual.</w:t>
      </w:r>
    </w:p>
    <w:p w:rsidR="004845D6" w:rsidRDefault="004845D6" w:rsidP="004845D6">
      <w:pPr>
        <w:pStyle w:val="Sinespaciado"/>
        <w:tabs>
          <w:tab w:val="left" w:pos="390"/>
        </w:tabs>
        <w:jc w:val="both"/>
        <w:rPr>
          <w:rFonts w:ascii="Arial" w:hAnsi="Arial" w:cs="Arial"/>
          <w:sz w:val="24"/>
          <w:szCs w:val="24"/>
        </w:rPr>
      </w:pPr>
    </w:p>
    <w:p w:rsidR="00BB20F6" w:rsidRPr="00BB20F6" w:rsidRDefault="004845D6" w:rsidP="00BB20F6">
      <w:pPr>
        <w:jc w:val="both"/>
        <w:rPr>
          <w:rFonts w:ascii="Arial" w:hAnsi="Arial" w:cs="Arial"/>
          <w:b/>
          <w:color w:val="FF0000"/>
          <w:sz w:val="24"/>
          <w:szCs w:val="24"/>
        </w:rPr>
      </w:pPr>
      <w:r w:rsidRPr="004B650B">
        <w:rPr>
          <w:rFonts w:ascii="Arial" w:hAnsi="Arial" w:cs="Arial"/>
          <w:b/>
          <w:sz w:val="24"/>
          <w:szCs w:val="24"/>
        </w:rPr>
        <w:t xml:space="preserve">Respuesta: </w:t>
      </w:r>
      <w:r w:rsidR="00BB20F6" w:rsidRPr="00BB20F6">
        <w:rPr>
          <w:rFonts w:ascii="Arial" w:hAnsi="Arial" w:cs="Arial"/>
          <w:b/>
          <w:color w:val="FF0000"/>
          <w:sz w:val="24"/>
          <w:szCs w:val="24"/>
        </w:rPr>
        <w:t>La Enmienda I, en el Numeral II, modifica el numeral 1.4 del Pliego de Condiciones Específicas, inclusive el párrafo indicado, que se expresa actualmente de la siguiente manera:</w:t>
      </w:r>
    </w:p>
    <w:p w:rsidR="00BB20F6" w:rsidRPr="00BB20F6" w:rsidRDefault="00BB20F6" w:rsidP="00BB20F6">
      <w:pPr>
        <w:ind w:left="1985"/>
        <w:jc w:val="both"/>
        <w:rPr>
          <w:i/>
          <w:color w:val="FF0000"/>
          <w:sz w:val="20"/>
          <w:szCs w:val="20"/>
        </w:rPr>
      </w:pPr>
      <w:r w:rsidRPr="00BB20F6">
        <w:rPr>
          <w:i/>
          <w:color w:val="FF0000"/>
          <w:sz w:val="20"/>
          <w:szCs w:val="20"/>
          <w:highlight w:val="yellow"/>
        </w:rPr>
        <w:t>“Párrafo: La Entidad Contratante se reserva el derecho de hacer una revisión en febrero 2020, del precio de los productos y servicios adjudicados en el presente proceso, para lo cual tomará en cuenta el comportamiento de la inflación de los últimos 6 meses del año anterior (junio-diciembre 2019), reportada por el Banco Central para los sectores Alimentos y Bebidas No Alcohólicas, Hidrocarburos y Transporte; siempre que no afecte la estabilidad económica del contrato.</w:t>
      </w:r>
      <w:r w:rsidRPr="00BB20F6">
        <w:rPr>
          <w:i/>
          <w:color w:val="FF0000"/>
          <w:sz w:val="20"/>
          <w:szCs w:val="20"/>
        </w:rPr>
        <w:t>”</w:t>
      </w:r>
    </w:p>
    <w:p w:rsidR="004845D6" w:rsidRDefault="00BB20F6" w:rsidP="00BB20F6">
      <w:pPr>
        <w:spacing w:after="0"/>
        <w:jc w:val="both"/>
        <w:rPr>
          <w:rFonts w:ascii="Arial" w:hAnsi="Arial" w:cs="Arial"/>
          <w:b/>
          <w:color w:val="FF0000"/>
          <w:sz w:val="24"/>
          <w:szCs w:val="24"/>
        </w:rPr>
      </w:pPr>
      <w:r w:rsidRPr="00BB20F6">
        <w:rPr>
          <w:rFonts w:ascii="Arial" w:hAnsi="Arial" w:cs="Arial"/>
          <w:b/>
          <w:color w:val="FF0000"/>
          <w:sz w:val="24"/>
          <w:szCs w:val="24"/>
        </w:rPr>
        <w:t>(Ver Enmienda I, numeral II, que modifica el numeral 1.4 del Pliego de Condiciones)</w:t>
      </w:r>
      <w:r>
        <w:rPr>
          <w:rFonts w:ascii="Arial" w:hAnsi="Arial" w:cs="Arial"/>
          <w:b/>
          <w:color w:val="FF0000"/>
          <w:sz w:val="24"/>
          <w:szCs w:val="24"/>
        </w:rPr>
        <w:t>.</w:t>
      </w:r>
    </w:p>
    <w:p w:rsidR="00BB20F6" w:rsidRDefault="00BB20F6" w:rsidP="00BB20F6">
      <w:pPr>
        <w:spacing w:after="0"/>
        <w:jc w:val="both"/>
        <w:rPr>
          <w:rFonts w:ascii="Arial" w:hAnsi="Arial" w:cs="Arial"/>
          <w:b/>
          <w:color w:val="FF0000"/>
          <w:sz w:val="24"/>
          <w:szCs w:val="24"/>
        </w:rPr>
      </w:pPr>
    </w:p>
    <w:p w:rsidR="00BB20F6" w:rsidRPr="00BB20F6" w:rsidRDefault="00BB20F6" w:rsidP="00BB20F6">
      <w:pPr>
        <w:spacing w:after="0"/>
        <w:jc w:val="both"/>
        <w:rPr>
          <w:rFonts w:ascii="Arial" w:hAnsi="Arial" w:cs="Arial"/>
          <w:b/>
          <w:color w:val="FF0000"/>
          <w:sz w:val="24"/>
          <w:szCs w:val="24"/>
        </w:rPr>
      </w:pPr>
      <w:r>
        <w:rPr>
          <w:rFonts w:ascii="Arial" w:hAnsi="Arial" w:cs="Arial"/>
          <w:b/>
          <w:color w:val="FF0000"/>
          <w:sz w:val="24"/>
          <w:szCs w:val="24"/>
        </w:rPr>
        <w:t>Sobre la necesidad de modificar los precios establecidos</w:t>
      </w:r>
      <w:r w:rsidR="004B650B">
        <w:rPr>
          <w:rFonts w:ascii="Arial" w:hAnsi="Arial" w:cs="Arial"/>
          <w:b/>
          <w:color w:val="FF0000"/>
          <w:sz w:val="24"/>
          <w:szCs w:val="24"/>
        </w:rPr>
        <w:t>:</w:t>
      </w:r>
      <w:r>
        <w:rPr>
          <w:rFonts w:ascii="Arial" w:hAnsi="Arial" w:cs="Arial"/>
          <w:b/>
          <w:color w:val="FF0000"/>
          <w:sz w:val="24"/>
          <w:szCs w:val="24"/>
        </w:rPr>
        <w:t xml:space="preserve"> </w:t>
      </w:r>
      <w:r w:rsidR="004B650B">
        <w:rPr>
          <w:rFonts w:ascii="Arial" w:hAnsi="Arial" w:cs="Arial"/>
          <w:b/>
          <w:color w:val="FF0000"/>
          <w:sz w:val="24"/>
          <w:szCs w:val="24"/>
        </w:rPr>
        <w:t>A</w:t>
      </w:r>
      <w:r>
        <w:rPr>
          <w:rFonts w:ascii="Arial" w:hAnsi="Arial" w:cs="Arial"/>
          <w:b/>
          <w:color w:val="FF0000"/>
          <w:sz w:val="24"/>
          <w:szCs w:val="24"/>
        </w:rPr>
        <w:t xml:space="preserve">l momento de publicar la presente licitación se ha contando con un estudio actualizado de los precios, cuya base o resumen se encuentra publicado en el numeral indicado, y en la Enmienda I, por lo que no </w:t>
      </w:r>
      <w:r w:rsidR="004B650B">
        <w:rPr>
          <w:rFonts w:ascii="Arial" w:hAnsi="Arial" w:cs="Arial"/>
          <w:b/>
          <w:color w:val="FF0000"/>
          <w:sz w:val="24"/>
          <w:szCs w:val="24"/>
        </w:rPr>
        <w:t>entendemo</w:t>
      </w:r>
      <w:r>
        <w:rPr>
          <w:rFonts w:ascii="Arial" w:hAnsi="Arial" w:cs="Arial"/>
          <w:b/>
          <w:color w:val="FF0000"/>
          <w:sz w:val="24"/>
          <w:szCs w:val="24"/>
        </w:rPr>
        <w:t xml:space="preserve">s necesaria la </w:t>
      </w:r>
      <w:r w:rsidR="004B650B">
        <w:rPr>
          <w:rFonts w:ascii="Arial" w:hAnsi="Arial" w:cs="Arial"/>
          <w:b/>
          <w:color w:val="FF0000"/>
          <w:sz w:val="24"/>
          <w:szCs w:val="24"/>
        </w:rPr>
        <w:t>actualización</w:t>
      </w:r>
      <w:r>
        <w:rPr>
          <w:rFonts w:ascii="Arial" w:hAnsi="Arial" w:cs="Arial"/>
          <w:b/>
          <w:color w:val="FF0000"/>
          <w:sz w:val="24"/>
          <w:szCs w:val="24"/>
        </w:rPr>
        <w:t xml:space="preserve"> de los mismos, </w:t>
      </w:r>
      <w:proofErr w:type="spellStart"/>
      <w:r w:rsidR="004B650B">
        <w:rPr>
          <w:rFonts w:ascii="Arial" w:hAnsi="Arial" w:cs="Arial"/>
          <w:b/>
          <w:color w:val="FF0000"/>
          <w:sz w:val="24"/>
          <w:szCs w:val="24"/>
        </w:rPr>
        <w:t>sobretodo</w:t>
      </w:r>
      <w:proofErr w:type="spellEnd"/>
      <w:r>
        <w:rPr>
          <w:rFonts w:ascii="Arial" w:hAnsi="Arial" w:cs="Arial"/>
          <w:b/>
          <w:color w:val="FF0000"/>
          <w:sz w:val="24"/>
          <w:szCs w:val="24"/>
        </w:rPr>
        <w:t xml:space="preserve"> si se considera que actualmente tenemos casi 1,200 suplidores suministrando el servicio a </w:t>
      </w:r>
      <w:r w:rsidR="004B650B">
        <w:rPr>
          <w:rFonts w:ascii="Arial" w:hAnsi="Arial" w:cs="Arial"/>
          <w:b/>
          <w:color w:val="FF0000"/>
          <w:sz w:val="24"/>
          <w:szCs w:val="24"/>
        </w:rPr>
        <w:t>mucho más de un millón de niños con los precios indicados en todo el país, inclusive en comunidades remotas y accidentadas geográficamente. En este sentido es deber del INABIE preservar los recursos dispuestos para la educación y el bienestar de los estudiantes.</w:t>
      </w:r>
    </w:p>
    <w:p w:rsidR="004845D6" w:rsidRDefault="004845D6" w:rsidP="004845D6">
      <w:pPr>
        <w:pStyle w:val="Prrafodelista"/>
        <w:spacing w:after="0"/>
        <w:jc w:val="both"/>
        <w:rPr>
          <w:rFonts w:ascii="Arial" w:hAnsi="Arial" w:cs="Arial"/>
          <w:b/>
          <w:sz w:val="24"/>
          <w:szCs w:val="24"/>
        </w:rPr>
      </w:pPr>
    </w:p>
    <w:p w:rsidR="004845D6" w:rsidRDefault="004845D6" w:rsidP="004845D6">
      <w:pPr>
        <w:pStyle w:val="Sinespaciado"/>
        <w:numPr>
          <w:ilvl w:val="0"/>
          <w:numId w:val="10"/>
        </w:numPr>
        <w:tabs>
          <w:tab w:val="left" w:pos="390"/>
        </w:tabs>
        <w:jc w:val="both"/>
        <w:rPr>
          <w:rFonts w:ascii="Arial" w:hAnsi="Arial" w:cs="Arial"/>
          <w:sz w:val="24"/>
          <w:szCs w:val="24"/>
        </w:rPr>
      </w:pPr>
      <w:r w:rsidRPr="004845D6">
        <w:rPr>
          <w:rFonts w:ascii="Arial" w:hAnsi="Arial" w:cs="Arial"/>
          <w:b/>
          <w:sz w:val="24"/>
          <w:szCs w:val="24"/>
        </w:rPr>
        <w:t>Protección jurídica en el cumplimiento:</w:t>
      </w:r>
      <w:r>
        <w:rPr>
          <w:rFonts w:ascii="Arial" w:hAnsi="Arial" w:cs="Arial"/>
          <w:sz w:val="24"/>
          <w:szCs w:val="24"/>
        </w:rPr>
        <w:t xml:space="preserve"> </w:t>
      </w:r>
      <w:r w:rsidRPr="004845D6">
        <w:rPr>
          <w:rFonts w:ascii="Arial" w:hAnsi="Arial" w:cs="Arial"/>
          <w:sz w:val="24"/>
          <w:szCs w:val="24"/>
        </w:rPr>
        <w:t>Se establecen los casos de incumplimiento del contrato y sus correspondientes penalidades por parte de los proveedores, no así por parte del INABIE, por lo que sugerimos se agreguen aspectos de incumplimiento del contratante, como lo es, el pago oportuno y las implicaciones.</w:t>
      </w:r>
    </w:p>
    <w:p w:rsidR="004845D6" w:rsidRPr="004845D6" w:rsidRDefault="004845D6" w:rsidP="004845D6">
      <w:pPr>
        <w:pStyle w:val="Sinespaciado"/>
        <w:tabs>
          <w:tab w:val="left" w:pos="390"/>
        </w:tabs>
        <w:ind w:left="720"/>
        <w:jc w:val="both"/>
        <w:rPr>
          <w:rFonts w:ascii="Arial" w:hAnsi="Arial" w:cs="Arial"/>
          <w:sz w:val="24"/>
          <w:szCs w:val="24"/>
        </w:rPr>
      </w:pPr>
    </w:p>
    <w:p w:rsidR="004B650B" w:rsidRPr="002127EA" w:rsidRDefault="004845D6" w:rsidP="002127EA">
      <w:pPr>
        <w:spacing w:after="0"/>
        <w:jc w:val="both"/>
        <w:rPr>
          <w:rFonts w:ascii="Arial" w:hAnsi="Arial" w:cs="Arial"/>
          <w:b/>
          <w:color w:val="FF0000"/>
          <w:sz w:val="24"/>
          <w:szCs w:val="24"/>
        </w:rPr>
      </w:pPr>
      <w:r w:rsidRPr="002127EA">
        <w:rPr>
          <w:rFonts w:ascii="Arial" w:hAnsi="Arial" w:cs="Arial"/>
          <w:b/>
          <w:sz w:val="24"/>
          <w:szCs w:val="24"/>
        </w:rPr>
        <w:lastRenderedPageBreak/>
        <w:t xml:space="preserve">Respuesta: </w:t>
      </w:r>
      <w:r w:rsidR="004B650B" w:rsidRPr="002127EA">
        <w:rPr>
          <w:rFonts w:ascii="Arial" w:hAnsi="Arial" w:cs="Arial"/>
          <w:b/>
          <w:color w:val="FF0000"/>
          <w:sz w:val="24"/>
          <w:szCs w:val="24"/>
        </w:rPr>
        <w:t xml:space="preserve">Los aspectos establecidos en condiciones de incumplimiento buscan el resguardo y el cuidado de los recursos públicos del </w:t>
      </w:r>
      <w:r w:rsidR="002127EA">
        <w:rPr>
          <w:rFonts w:ascii="Arial" w:hAnsi="Arial" w:cs="Arial"/>
          <w:b/>
          <w:color w:val="FF0000"/>
          <w:sz w:val="24"/>
          <w:szCs w:val="24"/>
        </w:rPr>
        <w:t>Estado</w:t>
      </w:r>
      <w:r w:rsidR="004B650B" w:rsidRPr="002127EA">
        <w:rPr>
          <w:rFonts w:ascii="Arial" w:hAnsi="Arial" w:cs="Arial"/>
          <w:b/>
          <w:color w:val="FF0000"/>
          <w:sz w:val="24"/>
          <w:szCs w:val="24"/>
        </w:rPr>
        <w:t xml:space="preserve">, y en primer lugar la salud y bienestar de los estudiantes en el caso específico de este proceso. Los </w:t>
      </w:r>
      <w:r w:rsidR="002127EA">
        <w:rPr>
          <w:rFonts w:ascii="Arial" w:hAnsi="Arial" w:cs="Arial"/>
          <w:b/>
          <w:color w:val="FF0000"/>
          <w:sz w:val="24"/>
          <w:szCs w:val="24"/>
        </w:rPr>
        <w:t xml:space="preserve">criterios </w:t>
      </w:r>
      <w:r w:rsidR="004B650B" w:rsidRPr="002127EA">
        <w:rPr>
          <w:rFonts w:ascii="Arial" w:hAnsi="Arial" w:cs="Arial"/>
          <w:b/>
          <w:color w:val="FF0000"/>
          <w:sz w:val="24"/>
          <w:szCs w:val="24"/>
        </w:rPr>
        <w:t xml:space="preserve">establecidos en los Pliegos de Condiciones del presente proceso son aspectos indicados en la Ley, Reglamento, Manuales y en los pliegos estándares elaborados por el órgano rector. </w:t>
      </w:r>
    </w:p>
    <w:p w:rsidR="004B650B" w:rsidRPr="004B650B" w:rsidRDefault="004B650B" w:rsidP="004845D6">
      <w:pPr>
        <w:pStyle w:val="Prrafodelista"/>
        <w:spacing w:after="0"/>
        <w:jc w:val="both"/>
        <w:rPr>
          <w:rFonts w:ascii="Arial" w:hAnsi="Arial" w:cs="Arial"/>
          <w:b/>
          <w:color w:val="FF0000"/>
          <w:sz w:val="24"/>
          <w:szCs w:val="24"/>
        </w:rPr>
      </w:pPr>
    </w:p>
    <w:p w:rsidR="004845D6" w:rsidRPr="002127EA" w:rsidRDefault="004B650B" w:rsidP="002127EA">
      <w:pPr>
        <w:spacing w:after="0"/>
        <w:jc w:val="both"/>
        <w:rPr>
          <w:rFonts w:ascii="Arial" w:hAnsi="Arial" w:cs="Arial"/>
          <w:b/>
          <w:color w:val="FF0000"/>
          <w:sz w:val="24"/>
          <w:szCs w:val="24"/>
        </w:rPr>
      </w:pPr>
      <w:r w:rsidRPr="002127EA">
        <w:rPr>
          <w:rFonts w:ascii="Arial" w:hAnsi="Arial" w:cs="Arial"/>
          <w:b/>
          <w:color w:val="FF0000"/>
          <w:sz w:val="24"/>
          <w:szCs w:val="24"/>
        </w:rPr>
        <w:t>Las consecuencias del incumplimiento del contrato por parte de la entidad contratante, así como el procedimiento a seguir para exigir el cumplimiento de las condiciones establecidas a la entidad contratante está establecido en las normativas vigentes y a ellas nos acogemos.</w:t>
      </w:r>
    </w:p>
    <w:p w:rsidR="004845D6" w:rsidRDefault="004845D6" w:rsidP="004845D6">
      <w:pPr>
        <w:pStyle w:val="Sinespaciado"/>
        <w:tabs>
          <w:tab w:val="left" w:pos="390"/>
        </w:tabs>
        <w:ind w:left="720"/>
        <w:jc w:val="both"/>
        <w:rPr>
          <w:color w:val="000000"/>
          <w:lang w:val="es-ES"/>
        </w:rPr>
      </w:pPr>
    </w:p>
    <w:p w:rsidR="004845D6" w:rsidRDefault="004845D6" w:rsidP="004845D6">
      <w:pPr>
        <w:pStyle w:val="Sinespaciado"/>
        <w:tabs>
          <w:tab w:val="left" w:pos="390"/>
        </w:tabs>
        <w:ind w:left="720"/>
        <w:jc w:val="both"/>
        <w:rPr>
          <w:color w:val="000000"/>
          <w:lang w:val="es-ES"/>
        </w:rPr>
      </w:pPr>
    </w:p>
    <w:p w:rsidR="004845D6" w:rsidRDefault="004845D6" w:rsidP="00682C7C">
      <w:pPr>
        <w:pStyle w:val="Cuerpodeltexto0"/>
        <w:numPr>
          <w:ilvl w:val="0"/>
          <w:numId w:val="10"/>
        </w:numPr>
        <w:shd w:val="clear" w:color="auto" w:fill="auto"/>
        <w:spacing w:line="288" w:lineRule="exact"/>
        <w:ind w:right="60"/>
        <w:jc w:val="both"/>
        <w:rPr>
          <w:rFonts w:ascii="Arial" w:eastAsiaTheme="minorHAnsi" w:hAnsi="Arial" w:cs="Arial"/>
          <w:sz w:val="24"/>
          <w:szCs w:val="24"/>
        </w:rPr>
      </w:pPr>
      <w:r w:rsidRPr="00682C7C">
        <w:rPr>
          <w:rFonts w:ascii="Arial" w:eastAsiaTheme="minorHAnsi" w:hAnsi="Arial" w:cs="Arial"/>
          <w:sz w:val="24"/>
          <w:szCs w:val="24"/>
        </w:rPr>
        <w:t xml:space="preserve">Se especifica que los pagos se realizarán a los </w:t>
      </w:r>
      <w:proofErr w:type="spellStart"/>
      <w:r w:rsidRPr="00682C7C">
        <w:rPr>
          <w:rFonts w:ascii="Arial" w:eastAsiaTheme="minorHAnsi" w:hAnsi="Arial" w:cs="Arial"/>
          <w:sz w:val="24"/>
          <w:szCs w:val="24"/>
        </w:rPr>
        <w:t>Los</w:t>
      </w:r>
      <w:proofErr w:type="spellEnd"/>
      <w:r w:rsidRPr="00682C7C">
        <w:rPr>
          <w:rFonts w:ascii="Arial" w:eastAsiaTheme="minorHAnsi" w:hAnsi="Arial" w:cs="Arial"/>
          <w:sz w:val="24"/>
          <w:szCs w:val="24"/>
        </w:rPr>
        <w:t xml:space="preserve"> pagos serán realizados vía libramientos a 60 días después de recibir el expediente, siempre que cumpla con los</w:t>
      </w:r>
      <w:r w:rsidR="00682C7C">
        <w:rPr>
          <w:rFonts w:ascii="Arial" w:eastAsiaTheme="minorHAnsi" w:hAnsi="Arial" w:cs="Arial"/>
          <w:sz w:val="24"/>
          <w:szCs w:val="24"/>
        </w:rPr>
        <w:t xml:space="preserve"> </w:t>
      </w:r>
      <w:r w:rsidR="00682C7C" w:rsidRPr="00682C7C">
        <w:rPr>
          <w:rFonts w:ascii="Arial" w:eastAsiaTheme="minorHAnsi" w:hAnsi="Arial" w:cs="Arial"/>
          <w:sz w:val="24"/>
          <w:szCs w:val="24"/>
        </w:rPr>
        <w:t>requerimientos establecidos por el INABIE, sin embargo no se establecen mecanismos de protección o resarcimiento al suplidor en caso de incumplimiento por parte de INABIE. Sugerimos que:</w:t>
      </w:r>
    </w:p>
    <w:p w:rsidR="004C7933" w:rsidRDefault="004C7933" w:rsidP="004C7933">
      <w:pPr>
        <w:pStyle w:val="Cuerpodeltexto0"/>
        <w:shd w:val="clear" w:color="auto" w:fill="auto"/>
        <w:spacing w:line="288" w:lineRule="exact"/>
        <w:ind w:left="720" w:right="60" w:firstLine="0"/>
        <w:jc w:val="both"/>
        <w:rPr>
          <w:rFonts w:ascii="Arial" w:eastAsiaTheme="minorHAnsi" w:hAnsi="Arial" w:cs="Arial"/>
          <w:sz w:val="24"/>
          <w:szCs w:val="24"/>
        </w:rPr>
      </w:pPr>
    </w:p>
    <w:p w:rsidR="00682C7C" w:rsidRDefault="00682C7C" w:rsidP="00682C7C">
      <w:pPr>
        <w:pStyle w:val="Cuerpodeltexto0"/>
        <w:numPr>
          <w:ilvl w:val="0"/>
          <w:numId w:val="18"/>
        </w:numPr>
        <w:shd w:val="clear" w:color="auto" w:fill="auto"/>
        <w:spacing w:line="288" w:lineRule="exact"/>
        <w:ind w:right="60"/>
        <w:jc w:val="both"/>
        <w:rPr>
          <w:rFonts w:ascii="Arial" w:eastAsiaTheme="minorHAnsi" w:hAnsi="Arial" w:cs="Arial"/>
          <w:sz w:val="24"/>
          <w:szCs w:val="24"/>
        </w:rPr>
      </w:pPr>
      <w:r w:rsidRPr="00682C7C">
        <w:rPr>
          <w:rFonts w:ascii="Arial" w:eastAsiaTheme="minorHAnsi" w:hAnsi="Arial" w:cs="Arial"/>
          <w:sz w:val="24"/>
          <w:szCs w:val="24"/>
        </w:rPr>
        <w:t>INABIE en calidad de comprador, amplíe sus líneas de créditos en los bancos comerciales, para evitar retrasos en los pagos</w:t>
      </w:r>
      <w:r>
        <w:rPr>
          <w:rFonts w:ascii="Arial" w:eastAsiaTheme="minorHAnsi" w:hAnsi="Arial" w:cs="Arial"/>
          <w:sz w:val="24"/>
          <w:szCs w:val="24"/>
        </w:rPr>
        <w:t>.</w:t>
      </w:r>
    </w:p>
    <w:p w:rsidR="00682C7C" w:rsidRDefault="00682C7C" w:rsidP="00682C7C">
      <w:pPr>
        <w:pStyle w:val="Cuerpodeltexto0"/>
        <w:numPr>
          <w:ilvl w:val="0"/>
          <w:numId w:val="18"/>
        </w:numPr>
        <w:shd w:val="clear" w:color="auto" w:fill="auto"/>
        <w:spacing w:line="288" w:lineRule="exact"/>
        <w:ind w:right="60"/>
        <w:jc w:val="both"/>
        <w:rPr>
          <w:rFonts w:ascii="Arial" w:eastAsiaTheme="minorHAnsi" w:hAnsi="Arial" w:cs="Arial"/>
          <w:sz w:val="24"/>
          <w:szCs w:val="24"/>
        </w:rPr>
      </w:pPr>
      <w:r w:rsidRPr="00682C7C">
        <w:rPr>
          <w:rFonts w:ascii="Arial" w:eastAsiaTheme="minorHAnsi" w:hAnsi="Arial" w:cs="Arial"/>
          <w:sz w:val="24"/>
          <w:szCs w:val="24"/>
        </w:rPr>
        <w:t xml:space="preserve">el pago de intereses en la figura del </w:t>
      </w:r>
      <w:proofErr w:type="spellStart"/>
      <w:r w:rsidRPr="00682C7C">
        <w:rPr>
          <w:rFonts w:ascii="Arial" w:eastAsiaTheme="minorHAnsi" w:hAnsi="Arial" w:cs="Arial"/>
          <w:sz w:val="24"/>
          <w:szCs w:val="24"/>
        </w:rPr>
        <w:t>factoring</w:t>
      </w:r>
      <w:proofErr w:type="spellEnd"/>
      <w:r w:rsidRPr="00682C7C">
        <w:rPr>
          <w:rFonts w:ascii="Arial" w:eastAsiaTheme="minorHAnsi" w:hAnsi="Arial" w:cs="Arial"/>
          <w:sz w:val="24"/>
          <w:szCs w:val="24"/>
        </w:rPr>
        <w:t xml:space="preserve"> y otros préstamos informales, sea asumidos por INABIE</w:t>
      </w:r>
      <w:r>
        <w:rPr>
          <w:rFonts w:ascii="Arial" w:eastAsiaTheme="minorHAnsi" w:hAnsi="Arial" w:cs="Arial"/>
          <w:sz w:val="24"/>
          <w:szCs w:val="24"/>
        </w:rPr>
        <w:t>.</w:t>
      </w:r>
    </w:p>
    <w:p w:rsidR="00682C7C" w:rsidRPr="00682C7C" w:rsidRDefault="00682C7C" w:rsidP="00682C7C">
      <w:pPr>
        <w:pStyle w:val="Cuerpodeltexto0"/>
        <w:numPr>
          <w:ilvl w:val="0"/>
          <w:numId w:val="18"/>
        </w:numPr>
        <w:shd w:val="clear" w:color="auto" w:fill="auto"/>
        <w:spacing w:line="288" w:lineRule="exact"/>
        <w:ind w:right="60"/>
        <w:jc w:val="both"/>
        <w:rPr>
          <w:rFonts w:ascii="Arial" w:eastAsiaTheme="minorHAnsi" w:hAnsi="Arial" w:cs="Arial"/>
          <w:sz w:val="24"/>
          <w:szCs w:val="24"/>
        </w:rPr>
      </w:pPr>
      <w:r w:rsidRPr="00682C7C">
        <w:rPr>
          <w:rFonts w:ascii="Arial" w:eastAsiaTheme="minorHAnsi" w:hAnsi="Arial" w:cs="Arial"/>
          <w:sz w:val="24"/>
          <w:szCs w:val="24"/>
        </w:rPr>
        <w:t>se incluya una cláusula que libere de sanciones a los suplidores que se le dificulte cumplir con el suministro y distribución, cuyos incumplimientos obedezcan a estas causas o de fuerza mayo</w:t>
      </w:r>
      <w:r>
        <w:rPr>
          <w:rFonts w:ascii="Arial" w:eastAsiaTheme="minorHAnsi" w:hAnsi="Arial" w:cs="Arial"/>
          <w:sz w:val="24"/>
          <w:szCs w:val="24"/>
        </w:rPr>
        <w:t>.</w:t>
      </w:r>
    </w:p>
    <w:p w:rsidR="004845D6" w:rsidRPr="004845D6" w:rsidRDefault="004845D6" w:rsidP="004845D6">
      <w:pPr>
        <w:pStyle w:val="Sinespaciado"/>
        <w:tabs>
          <w:tab w:val="left" w:pos="390"/>
        </w:tabs>
        <w:ind w:left="720"/>
        <w:jc w:val="both"/>
        <w:rPr>
          <w:color w:val="000000"/>
        </w:rPr>
      </w:pPr>
    </w:p>
    <w:p w:rsidR="004C7933" w:rsidRPr="002127EA" w:rsidRDefault="004C7933" w:rsidP="002127EA">
      <w:pPr>
        <w:spacing w:after="0"/>
        <w:jc w:val="both"/>
        <w:rPr>
          <w:rFonts w:ascii="Arial" w:hAnsi="Arial" w:cs="Arial"/>
          <w:b/>
          <w:color w:val="FF0000"/>
          <w:sz w:val="24"/>
          <w:szCs w:val="24"/>
        </w:rPr>
      </w:pPr>
      <w:r w:rsidRPr="002127EA">
        <w:rPr>
          <w:rFonts w:ascii="Arial" w:hAnsi="Arial" w:cs="Arial"/>
          <w:b/>
          <w:sz w:val="24"/>
          <w:szCs w:val="24"/>
        </w:rPr>
        <w:t xml:space="preserve">Respuesta: </w:t>
      </w:r>
      <w:r w:rsidRPr="002127EA">
        <w:rPr>
          <w:rFonts w:ascii="Arial" w:hAnsi="Arial" w:cs="Arial"/>
          <w:b/>
          <w:color w:val="FF0000"/>
          <w:sz w:val="24"/>
          <w:szCs w:val="24"/>
        </w:rPr>
        <w:t xml:space="preserve">Los aspectos establecidos en condiciones de incumplimiento buscan el resguardo y el cuidado de los recursos públicos del gobierno, y en primer lugar la salud y bienestar de los estudiantes en el caso específico de este proceso. Los establecidos en los Pliegos de Condiciones del presente proceso son aspectos indicados en la Ley, Reglamento, Manuales y en los pliegos estándares elaborados por el órgano rector. </w:t>
      </w:r>
    </w:p>
    <w:p w:rsidR="004C7933" w:rsidRPr="004B650B" w:rsidRDefault="004C7933" w:rsidP="004C7933">
      <w:pPr>
        <w:pStyle w:val="Prrafodelista"/>
        <w:spacing w:after="0"/>
        <w:jc w:val="both"/>
        <w:rPr>
          <w:rFonts w:ascii="Arial" w:hAnsi="Arial" w:cs="Arial"/>
          <w:b/>
          <w:color w:val="FF0000"/>
          <w:sz w:val="24"/>
          <w:szCs w:val="24"/>
        </w:rPr>
      </w:pPr>
    </w:p>
    <w:p w:rsidR="004C7933" w:rsidRPr="002127EA" w:rsidRDefault="004C7933" w:rsidP="002127EA">
      <w:pPr>
        <w:spacing w:after="0"/>
        <w:jc w:val="both"/>
        <w:rPr>
          <w:rFonts w:ascii="Arial" w:hAnsi="Arial" w:cs="Arial"/>
          <w:b/>
          <w:color w:val="FF0000"/>
          <w:sz w:val="24"/>
          <w:szCs w:val="24"/>
        </w:rPr>
      </w:pPr>
      <w:r w:rsidRPr="002127EA">
        <w:rPr>
          <w:rFonts w:ascii="Arial" w:hAnsi="Arial" w:cs="Arial"/>
          <w:b/>
          <w:color w:val="FF0000"/>
          <w:sz w:val="24"/>
          <w:szCs w:val="24"/>
        </w:rPr>
        <w:t>Las consecuencias del incumplimiento del contrato por parte de la entidad contratante, así como el procedimiento a seguir para exigir el cumplimiento de las condiciones establecidas a la entidad contratante está establecido en las normativas vigentes y a ellas nos acogemos.</w:t>
      </w:r>
    </w:p>
    <w:p w:rsidR="004C7933" w:rsidRDefault="004C7933" w:rsidP="004C7933">
      <w:pPr>
        <w:pStyle w:val="Prrafodelista"/>
        <w:spacing w:after="0"/>
        <w:jc w:val="both"/>
        <w:rPr>
          <w:rFonts w:ascii="Arial" w:hAnsi="Arial" w:cs="Arial"/>
          <w:b/>
          <w:color w:val="FF0000"/>
          <w:sz w:val="24"/>
          <w:szCs w:val="24"/>
        </w:rPr>
      </w:pPr>
    </w:p>
    <w:p w:rsidR="004C7933" w:rsidRPr="002127EA" w:rsidRDefault="004C7933" w:rsidP="002127EA">
      <w:pPr>
        <w:spacing w:after="0"/>
        <w:jc w:val="both"/>
        <w:rPr>
          <w:rFonts w:ascii="Arial" w:hAnsi="Arial" w:cs="Arial"/>
          <w:b/>
          <w:color w:val="FF0000"/>
          <w:sz w:val="24"/>
          <w:szCs w:val="24"/>
        </w:rPr>
      </w:pPr>
      <w:r w:rsidRPr="002127EA">
        <w:rPr>
          <w:rFonts w:ascii="Arial" w:hAnsi="Arial" w:cs="Arial"/>
          <w:b/>
          <w:color w:val="FF0000"/>
          <w:sz w:val="24"/>
          <w:szCs w:val="24"/>
        </w:rPr>
        <w:lastRenderedPageBreak/>
        <w:t>En caso de que se deje de suministrar el servicio por razones de fuerza mayor que puedan ser demostradas por el suplidor (las razones de fuerza mayor previstas en las leyes) la entidad contratante no procederá a considerar la falta como un incumplimiento.</w:t>
      </w:r>
    </w:p>
    <w:p w:rsidR="004C7933" w:rsidRDefault="004C7933" w:rsidP="004C7933">
      <w:pPr>
        <w:pStyle w:val="Prrafodelista"/>
        <w:spacing w:after="0"/>
        <w:jc w:val="both"/>
        <w:rPr>
          <w:rFonts w:ascii="Arial" w:hAnsi="Arial" w:cs="Arial"/>
          <w:b/>
          <w:color w:val="FF0000"/>
          <w:sz w:val="24"/>
          <w:szCs w:val="24"/>
        </w:rPr>
      </w:pPr>
    </w:p>
    <w:p w:rsidR="004C7933" w:rsidRPr="002127EA" w:rsidRDefault="004C7933" w:rsidP="002127EA">
      <w:pPr>
        <w:spacing w:after="0"/>
        <w:jc w:val="both"/>
        <w:rPr>
          <w:rFonts w:ascii="Arial" w:hAnsi="Arial" w:cs="Arial"/>
          <w:b/>
          <w:color w:val="FF0000"/>
          <w:sz w:val="24"/>
          <w:szCs w:val="24"/>
        </w:rPr>
      </w:pPr>
      <w:r w:rsidRPr="002127EA">
        <w:rPr>
          <w:rFonts w:ascii="Arial" w:hAnsi="Arial" w:cs="Arial"/>
          <w:b/>
          <w:color w:val="FF0000"/>
          <w:sz w:val="24"/>
          <w:szCs w:val="24"/>
        </w:rPr>
        <w:t xml:space="preserve">En lo referente a las líneas de crédito, el apoyo en este sentido y </w:t>
      </w:r>
      <w:r w:rsidR="003F4523" w:rsidRPr="002127EA">
        <w:rPr>
          <w:rFonts w:ascii="Arial" w:hAnsi="Arial" w:cs="Arial"/>
          <w:b/>
          <w:color w:val="FF0000"/>
          <w:sz w:val="24"/>
          <w:szCs w:val="24"/>
        </w:rPr>
        <w:t>la posibilidad de asumir los costos de financiamiento</w:t>
      </w:r>
      <w:r w:rsidRPr="002127EA">
        <w:rPr>
          <w:rFonts w:ascii="Arial" w:hAnsi="Arial" w:cs="Arial"/>
          <w:b/>
          <w:color w:val="FF0000"/>
          <w:sz w:val="24"/>
          <w:szCs w:val="24"/>
        </w:rPr>
        <w:t xml:space="preserve">, </w:t>
      </w:r>
      <w:r w:rsidRPr="002127EA">
        <w:rPr>
          <w:rFonts w:ascii="Arial" w:hAnsi="Arial" w:cs="Arial"/>
          <w:b/>
          <w:color w:val="FF0000"/>
          <w:sz w:val="24"/>
          <w:szCs w:val="24"/>
          <w:u w:val="single"/>
        </w:rPr>
        <w:t xml:space="preserve">desde el INABIE se reconoce que es responsabilidad de cada empresa contar con los recursos que le permitan responder por el contrato, pues la </w:t>
      </w:r>
      <w:r w:rsidRPr="002127EA">
        <w:rPr>
          <w:rFonts w:ascii="Arial" w:hAnsi="Arial" w:cs="Arial"/>
          <w:b/>
          <w:color w:val="FF0000"/>
          <w:sz w:val="26"/>
          <w:szCs w:val="26"/>
          <w:u w:val="single"/>
        </w:rPr>
        <w:t>capacidad técnica y financiera</w:t>
      </w:r>
      <w:r w:rsidRPr="002127EA">
        <w:rPr>
          <w:rFonts w:ascii="Arial" w:hAnsi="Arial" w:cs="Arial"/>
          <w:b/>
          <w:color w:val="FF0000"/>
          <w:sz w:val="24"/>
          <w:szCs w:val="24"/>
          <w:u w:val="single"/>
        </w:rPr>
        <w:t xml:space="preserve"> es un requisito indispensable establecido por la Ley para seleccionar las ofertas a adjudicar</w:t>
      </w:r>
      <w:r w:rsidR="003F4523" w:rsidRPr="002127EA">
        <w:rPr>
          <w:rFonts w:ascii="Arial" w:hAnsi="Arial" w:cs="Arial"/>
          <w:b/>
          <w:color w:val="FF0000"/>
          <w:sz w:val="24"/>
          <w:szCs w:val="24"/>
          <w:u w:val="single"/>
        </w:rPr>
        <w:t xml:space="preserve"> (cada oferente deberá poseer la capacidad que le permita hacer frente a sus obligaciones contractuales)</w:t>
      </w:r>
      <w:r w:rsidRPr="002127EA">
        <w:rPr>
          <w:rFonts w:ascii="Arial" w:hAnsi="Arial" w:cs="Arial"/>
          <w:b/>
          <w:color w:val="FF0000"/>
          <w:sz w:val="24"/>
          <w:szCs w:val="24"/>
          <w:u w:val="single"/>
        </w:rPr>
        <w:t xml:space="preserve">, por lo que no es posible para el INABIE </w:t>
      </w:r>
      <w:r w:rsidR="003F4523" w:rsidRPr="002127EA">
        <w:rPr>
          <w:rFonts w:ascii="Arial" w:hAnsi="Arial" w:cs="Arial"/>
          <w:b/>
          <w:color w:val="FF0000"/>
          <w:sz w:val="24"/>
          <w:szCs w:val="24"/>
          <w:u w:val="single"/>
        </w:rPr>
        <w:t>h</w:t>
      </w:r>
      <w:r w:rsidRPr="002127EA">
        <w:rPr>
          <w:rFonts w:ascii="Arial" w:hAnsi="Arial" w:cs="Arial"/>
          <w:b/>
          <w:color w:val="FF0000"/>
          <w:sz w:val="24"/>
          <w:szCs w:val="24"/>
          <w:u w:val="single"/>
        </w:rPr>
        <w:t xml:space="preserve">acerse </w:t>
      </w:r>
      <w:r w:rsidR="003F4523" w:rsidRPr="002127EA">
        <w:rPr>
          <w:rFonts w:ascii="Arial" w:hAnsi="Arial" w:cs="Arial"/>
          <w:b/>
          <w:color w:val="FF0000"/>
          <w:sz w:val="24"/>
          <w:szCs w:val="24"/>
          <w:u w:val="single"/>
        </w:rPr>
        <w:t>cargo</w:t>
      </w:r>
      <w:r w:rsidRPr="002127EA">
        <w:rPr>
          <w:rFonts w:ascii="Arial" w:hAnsi="Arial" w:cs="Arial"/>
          <w:b/>
          <w:color w:val="FF0000"/>
          <w:sz w:val="24"/>
          <w:szCs w:val="24"/>
          <w:u w:val="single"/>
        </w:rPr>
        <w:t xml:space="preserve"> de los aspectos derivados de esta responsabilidad</w:t>
      </w:r>
      <w:r w:rsidR="003F4523" w:rsidRPr="002127EA">
        <w:rPr>
          <w:rFonts w:ascii="Arial" w:hAnsi="Arial" w:cs="Arial"/>
          <w:b/>
          <w:color w:val="FF0000"/>
          <w:sz w:val="24"/>
          <w:szCs w:val="24"/>
          <w:u w:val="single"/>
        </w:rPr>
        <w:t>.</w:t>
      </w:r>
      <w:r w:rsidRPr="002127EA">
        <w:rPr>
          <w:rFonts w:ascii="Arial" w:hAnsi="Arial" w:cs="Arial"/>
          <w:b/>
          <w:color w:val="FF0000"/>
          <w:sz w:val="24"/>
          <w:szCs w:val="24"/>
        </w:rPr>
        <w:t xml:space="preserve"> </w:t>
      </w:r>
      <w:r w:rsidR="003F4523" w:rsidRPr="002127EA">
        <w:rPr>
          <w:rFonts w:ascii="Arial" w:hAnsi="Arial" w:cs="Arial"/>
          <w:b/>
          <w:color w:val="FF0000"/>
          <w:sz w:val="24"/>
          <w:szCs w:val="24"/>
        </w:rPr>
        <w:t xml:space="preserve">No obstante </w:t>
      </w:r>
      <w:r w:rsidRPr="002127EA">
        <w:rPr>
          <w:rFonts w:ascii="Arial" w:hAnsi="Arial" w:cs="Arial"/>
          <w:b/>
          <w:color w:val="FF0000"/>
          <w:sz w:val="24"/>
          <w:szCs w:val="24"/>
        </w:rPr>
        <w:t>el INABIE siempre ha estado apoyando a sus suplidores en la búsqueda de financiamiento, capacitaciones y acompañamiento técnico junto a otras instituciones</w:t>
      </w:r>
      <w:r w:rsidR="003F4523" w:rsidRPr="002127EA">
        <w:rPr>
          <w:rFonts w:ascii="Arial" w:hAnsi="Arial" w:cs="Arial"/>
          <w:b/>
          <w:color w:val="FF0000"/>
          <w:sz w:val="24"/>
          <w:szCs w:val="24"/>
        </w:rPr>
        <w:t xml:space="preserve"> públicas y privadas y nos mantendremos en esa misma disposición además en el mejoramiento continuo de las condiciones y tiempos de pago siempre que los mismos suplidores se encuentren al día en sus obligaciones tributarias y legales.</w:t>
      </w:r>
    </w:p>
    <w:p w:rsidR="004C7933" w:rsidRDefault="004C7933" w:rsidP="004C7933">
      <w:pPr>
        <w:pStyle w:val="Prrafodelista"/>
        <w:spacing w:after="0"/>
        <w:jc w:val="both"/>
        <w:rPr>
          <w:rFonts w:ascii="Arial" w:hAnsi="Arial" w:cs="Arial"/>
          <w:b/>
          <w:color w:val="FF0000"/>
          <w:sz w:val="24"/>
          <w:szCs w:val="24"/>
        </w:rPr>
      </w:pPr>
    </w:p>
    <w:p w:rsidR="004C7933" w:rsidRPr="004B650B" w:rsidRDefault="004C7933" w:rsidP="004C7933">
      <w:pPr>
        <w:pStyle w:val="Prrafodelista"/>
        <w:spacing w:after="0"/>
        <w:jc w:val="both"/>
        <w:rPr>
          <w:rFonts w:ascii="Arial" w:hAnsi="Arial" w:cs="Arial"/>
          <w:b/>
          <w:color w:val="FF0000"/>
          <w:sz w:val="24"/>
          <w:szCs w:val="24"/>
        </w:rPr>
      </w:pPr>
    </w:p>
    <w:p w:rsidR="00682C7C" w:rsidRDefault="004C7933" w:rsidP="004845D6">
      <w:pPr>
        <w:pStyle w:val="Sinespaciado"/>
        <w:tabs>
          <w:tab w:val="left" w:pos="390"/>
        </w:tabs>
        <w:ind w:left="720"/>
        <w:jc w:val="both"/>
        <w:rPr>
          <w:rFonts w:ascii="Arial" w:hAnsi="Arial" w:cs="Arial"/>
          <w:b/>
          <w:sz w:val="24"/>
          <w:szCs w:val="24"/>
        </w:rPr>
      </w:pPr>
      <w:r>
        <w:rPr>
          <w:rFonts w:ascii="Arial" w:hAnsi="Arial" w:cs="Arial"/>
          <w:b/>
          <w:sz w:val="24"/>
          <w:szCs w:val="24"/>
        </w:rPr>
        <w:t xml:space="preserve"> </w:t>
      </w:r>
    </w:p>
    <w:p w:rsidR="00682C7C" w:rsidRDefault="00682C7C" w:rsidP="004845D6">
      <w:pPr>
        <w:pStyle w:val="Sinespaciado"/>
        <w:tabs>
          <w:tab w:val="left" w:pos="390"/>
        </w:tabs>
        <w:ind w:left="720"/>
        <w:jc w:val="both"/>
        <w:rPr>
          <w:rFonts w:ascii="Arial" w:hAnsi="Arial" w:cs="Arial"/>
          <w:b/>
          <w:sz w:val="24"/>
          <w:szCs w:val="24"/>
        </w:rPr>
      </w:pPr>
    </w:p>
    <w:p w:rsidR="00682C7C" w:rsidRDefault="00682C7C" w:rsidP="00682C7C">
      <w:pPr>
        <w:pStyle w:val="Sinespaciado"/>
        <w:numPr>
          <w:ilvl w:val="0"/>
          <w:numId w:val="10"/>
        </w:numPr>
        <w:tabs>
          <w:tab w:val="left" w:pos="390"/>
        </w:tabs>
        <w:jc w:val="both"/>
        <w:rPr>
          <w:rFonts w:ascii="Arial" w:hAnsi="Arial" w:cs="Arial"/>
          <w:sz w:val="24"/>
          <w:szCs w:val="24"/>
        </w:rPr>
      </w:pPr>
      <w:r w:rsidRPr="00682C7C">
        <w:rPr>
          <w:rFonts w:ascii="Arial" w:hAnsi="Arial" w:cs="Arial"/>
          <w:sz w:val="24"/>
          <w:szCs w:val="24"/>
        </w:rPr>
        <w:t>Finalmente, sugerimos ponderar la posibilidad del establecimiento de una mesa de diálogo y trabajo, entre las autoridades de INABIE y dirigentes representantes de las provincias y el Gran Santo Domingo, con la finalidad de aprovechar las oportunidades del programa y buscar soluciones conjuntas a las problemáticas</w:t>
      </w:r>
      <w:r>
        <w:rPr>
          <w:rFonts w:ascii="Arial" w:hAnsi="Arial" w:cs="Arial"/>
          <w:sz w:val="24"/>
          <w:szCs w:val="24"/>
        </w:rPr>
        <w:t>.</w:t>
      </w:r>
    </w:p>
    <w:p w:rsidR="00682C7C" w:rsidRDefault="00682C7C" w:rsidP="00682C7C">
      <w:pPr>
        <w:pStyle w:val="Sinespaciado"/>
        <w:tabs>
          <w:tab w:val="left" w:pos="390"/>
        </w:tabs>
        <w:jc w:val="both"/>
        <w:rPr>
          <w:rFonts w:ascii="Arial" w:hAnsi="Arial" w:cs="Arial"/>
          <w:sz w:val="24"/>
          <w:szCs w:val="24"/>
        </w:rPr>
      </w:pPr>
    </w:p>
    <w:p w:rsidR="001D6B7B" w:rsidRDefault="00682C7C" w:rsidP="004B650B">
      <w:pPr>
        <w:pStyle w:val="Sinespaciado"/>
        <w:tabs>
          <w:tab w:val="left" w:pos="390"/>
        </w:tabs>
        <w:jc w:val="both"/>
        <w:rPr>
          <w:rFonts w:ascii="Arial" w:hAnsi="Arial" w:cs="Arial"/>
          <w:b/>
          <w:color w:val="FF0000"/>
          <w:sz w:val="24"/>
          <w:szCs w:val="24"/>
        </w:rPr>
      </w:pPr>
      <w:r w:rsidRPr="004845D6">
        <w:rPr>
          <w:rFonts w:ascii="Arial" w:hAnsi="Arial" w:cs="Arial"/>
          <w:b/>
          <w:sz w:val="24"/>
          <w:szCs w:val="24"/>
        </w:rPr>
        <w:t>Respuesta:</w:t>
      </w:r>
      <w:r w:rsidR="004B650B">
        <w:rPr>
          <w:rFonts w:ascii="Arial" w:hAnsi="Arial" w:cs="Arial"/>
          <w:b/>
          <w:sz w:val="24"/>
          <w:szCs w:val="24"/>
        </w:rPr>
        <w:t xml:space="preserve"> </w:t>
      </w:r>
      <w:r w:rsidR="004B650B" w:rsidRPr="004B650B">
        <w:rPr>
          <w:rFonts w:ascii="Arial" w:hAnsi="Arial" w:cs="Arial"/>
          <w:b/>
          <w:color w:val="FF0000"/>
          <w:sz w:val="24"/>
          <w:szCs w:val="24"/>
        </w:rPr>
        <w:t>La</w:t>
      </w:r>
      <w:r w:rsidR="004B650B">
        <w:rPr>
          <w:rFonts w:ascii="Arial" w:hAnsi="Arial" w:cs="Arial"/>
          <w:b/>
          <w:color w:val="FF0000"/>
          <w:sz w:val="24"/>
          <w:szCs w:val="24"/>
        </w:rPr>
        <w:t>s puertas del INABIE están permanentemente abiertas para todas las asociaciones empresariales vinculadas a nuestros programas</w:t>
      </w:r>
      <w:r w:rsidR="001D6B7B">
        <w:rPr>
          <w:rFonts w:ascii="Arial" w:hAnsi="Arial" w:cs="Arial"/>
          <w:b/>
          <w:color w:val="FF0000"/>
          <w:sz w:val="24"/>
          <w:szCs w:val="24"/>
        </w:rPr>
        <w:t>. Se lleva una agenda permanente de dialogo con las asociaciones y sus autoridades por lo que previo y posterior a los procesos de licitación siempre estamos dispuestos a dialogar sobre cualquier situación presentada y para estos fines s</w:t>
      </w:r>
      <w:r w:rsidR="003F4523">
        <w:rPr>
          <w:rFonts w:ascii="Arial" w:hAnsi="Arial" w:cs="Arial"/>
          <w:b/>
          <w:color w:val="FF0000"/>
          <w:sz w:val="24"/>
          <w:szCs w:val="24"/>
        </w:rPr>
        <w:t>ó</w:t>
      </w:r>
      <w:r w:rsidR="001D6B7B">
        <w:rPr>
          <w:rFonts w:ascii="Arial" w:hAnsi="Arial" w:cs="Arial"/>
          <w:b/>
          <w:color w:val="FF0000"/>
          <w:sz w:val="24"/>
          <w:szCs w:val="24"/>
        </w:rPr>
        <w:t>lo deberán acercarse a nuestras oficinas y coordinar una cita que será sin dudas atendida en un plazo no mayor de cinco días hábiles.</w:t>
      </w:r>
    </w:p>
    <w:p w:rsidR="001D6B7B" w:rsidRDefault="001D6B7B" w:rsidP="004B650B">
      <w:pPr>
        <w:pStyle w:val="Sinespaciado"/>
        <w:tabs>
          <w:tab w:val="left" w:pos="390"/>
        </w:tabs>
        <w:jc w:val="both"/>
        <w:rPr>
          <w:rFonts w:ascii="Arial" w:hAnsi="Arial" w:cs="Arial"/>
          <w:b/>
          <w:color w:val="FF0000"/>
          <w:sz w:val="24"/>
          <w:szCs w:val="24"/>
        </w:rPr>
      </w:pPr>
    </w:p>
    <w:p w:rsidR="004B650B" w:rsidRPr="004B650B" w:rsidRDefault="001D6B7B" w:rsidP="004B650B">
      <w:pPr>
        <w:pStyle w:val="Sinespaciado"/>
        <w:tabs>
          <w:tab w:val="left" w:pos="390"/>
        </w:tabs>
        <w:jc w:val="both"/>
        <w:rPr>
          <w:rFonts w:ascii="Arial" w:hAnsi="Arial" w:cs="Arial"/>
          <w:sz w:val="24"/>
          <w:szCs w:val="24"/>
        </w:rPr>
      </w:pPr>
      <w:r>
        <w:rPr>
          <w:rFonts w:ascii="Arial" w:hAnsi="Arial" w:cs="Arial"/>
          <w:b/>
          <w:color w:val="FF0000"/>
          <w:sz w:val="24"/>
          <w:szCs w:val="24"/>
        </w:rPr>
        <w:t xml:space="preserve">Sin embargo, para los fines del presente proceso, y a partir de publicado del mismo se deben seguir los procedimientos establecidos en las normativas para fines de consulta y respuesta por parte de los oferentes interesados y el INABIE. </w:t>
      </w:r>
      <w:r>
        <w:rPr>
          <w:rFonts w:ascii="Arial" w:hAnsi="Arial" w:cs="Arial"/>
          <w:b/>
          <w:color w:val="FF0000"/>
          <w:sz w:val="24"/>
          <w:szCs w:val="24"/>
        </w:rPr>
        <w:lastRenderedPageBreak/>
        <w:t xml:space="preserve">Durante el periodo de evaluación es además una responsabilidad del equipo pericial, el Comité de Compras y las autoridades correspondientes del INABIE llevar a cabo la evaluación y selección de las ofertas </w:t>
      </w:r>
      <w:r w:rsidRPr="003F4523">
        <w:rPr>
          <w:rFonts w:ascii="Arial" w:hAnsi="Arial" w:cs="Arial"/>
          <w:b/>
          <w:color w:val="FF0000"/>
          <w:sz w:val="24"/>
          <w:szCs w:val="24"/>
          <w:u w:val="single"/>
        </w:rPr>
        <w:t>por lo cual no es posible mantener un dialogo externo a los procedimientos establecidos sobre el proceso de evaluación o adjudicación en ninguna de sus etapas con las empresas participantes ni sus asociaciones, ni recibir recomendaciones o influencia de las mismas que pueda afectar la evaluación o adjudicación de las ofertas.</w:t>
      </w:r>
    </w:p>
    <w:p w:rsidR="004845D6" w:rsidRDefault="004845D6" w:rsidP="004845D6">
      <w:pPr>
        <w:pStyle w:val="Sinespaciado"/>
        <w:tabs>
          <w:tab w:val="left" w:pos="390"/>
        </w:tabs>
        <w:ind w:left="720"/>
        <w:jc w:val="both"/>
        <w:rPr>
          <w:rFonts w:ascii="Arial" w:hAnsi="Arial" w:cs="Arial"/>
          <w:b/>
          <w:sz w:val="24"/>
          <w:szCs w:val="24"/>
        </w:rPr>
      </w:pPr>
    </w:p>
    <w:p w:rsidR="0016436B" w:rsidRDefault="0016436B" w:rsidP="004845D6">
      <w:pPr>
        <w:pStyle w:val="Sinespaciado"/>
        <w:tabs>
          <w:tab w:val="left" w:pos="390"/>
        </w:tabs>
        <w:ind w:left="720"/>
        <w:jc w:val="both"/>
        <w:rPr>
          <w:rFonts w:ascii="Arial" w:hAnsi="Arial" w:cs="Arial"/>
          <w:b/>
          <w:sz w:val="24"/>
          <w:szCs w:val="24"/>
        </w:rPr>
      </w:pPr>
    </w:p>
    <w:p w:rsidR="0016436B" w:rsidRPr="0016436B" w:rsidRDefault="0016436B" w:rsidP="0016436B">
      <w:pPr>
        <w:pStyle w:val="Sinespaciado"/>
        <w:numPr>
          <w:ilvl w:val="0"/>
          <w:numId w:val="10"/>
        </w:numPr>
        <w:tabs>
          <w:tab w:val="left" w:pos="390"/>
        </w:tabs>
        <w:jc w:val="both"/>
        <w:rPr>
          <w:rFonts w:ascii="Arial" w:hAnsi="Arial" w:cs="Arial"/>
          <w:sz w:val="24"/>
          <w:szCs w:val="24"/>
        </w:rPr>
      </w:pPr>
      <w:r w:rsidRPr="0016436B">
        <w:rPr>
          <w:rFonts w:ascii="Arial" w:hAnsi="Arial" w:cs="Arial"/>
          <w:sz w:val="24"/>
          <w:szCs w:val="24"/>
        </w:rPr>
        <w:t xml:space="preserve">Me gustaría saber por cuanto tiempo es que se debe </w:t>
      </w:r>
      <w:proofErr w:type="spellStart"/>
      <w:r w:rsidRPr="0016436B">
        <w:rPr>
          <w:rFonts w:ascii="Arial" w:hAnsi="Arial" w:cs="Arial"/>
          <w:sz w:val="24"/>
          <w:szCs w:val="24"/>
        </w:rPr>
        <w:t>debe</w:t>
      </w:r>
      <w:proofErr w:type="spellEnd"/>
      <w:r w:rsidRPr="0016436B">
        <w:rPr>
          <w:rFonts w:ascii="Arial" w:hAnsi="Arial" w:cs="Arial"/>
          <w:sz w:val="24"/>
          <w:szCs w:val="24"/>
        </w:rPr>
        <w:t xml:space="preserve"> de comprar el seguro de la GARANTÍA DE LA SERIEDAD DE LA DE LA OFERTA</w:t>
      </w:r>
      <w:proofErr w:type="gramStart"/>
      <w:r w:rsidRPr="0016436B">
        <w:rPr>
          <w:rFonts w:ascii="Arial" w:hAnsi="Arial" w:cs="Arial"/>
          <w:sz w:val="24"/>
          <w:szCs w:val="24"/>
        </w:rPr>
        <w:t>. ?</w:t>
      </w:r>
      <w:proofErr w:type="gramEnd"/>
      <w:r w:rsidRPr="0016436B">
        <w:rPr>
          <w:rFonts w:ascii="Arial" w:hAnsi="Arial" w:cs="Arial"/>
          <w:sz w:val="24"/>
          <w:szCs w:val="24"/>
        </w:rPr>
        <w:t xml:space="preserve"> </w:t>
      </w:r>
    </w:p>
    <w:p w:rsidR="0016436B" w:rsidRDefault="0016436B" w:rsidP="004845D6">
      <w:pPr>
        <w:pStyle w:val="Sinespaciado"/>
        <w:tabs>
          <w:tab w:val="left" w:pos="390"/>
        </w:tabs>
        <w:ind w:left="720"/>
        <w:jc w:val="both"/>
        <w:rPr>
          <w:rFonts w:ascii="Arial" w:hAnsi="Arial" w:cs="Arial"/>
          <w:b/>
          <w:sz w:val="24"/>
          <w:szCs w:val="24"/>
        </w:rPr>
      </w:pPr>
    </w:p>
    <w:p w:rsidR="004C7933" w:rsidRPr="004C7933" w:rsidRDefault="004C7933" w:rsidP="004C7933">
      <w:pPr>
        <w:spacing w:after="0"/>
        <w:jc w:val="both"/>
        <w:rPr>
          <w:rFonts w:ascii="Arial" w:hAnsi="Arial" w:cs="Arial"/>
          <w:b/>
          <w:color w:val="FF0000"/>
          <w:sz w:val="24"/>
          <w:szCs w:val="24"/>
        </w:rPr>
      </w:pPr>
      <w:r w:rsidRPr="004C7933">
        <w:rPr>
          <w:rFonts w:ascii="Arial" w:hAnsi="Arial" w:cs="Arial"/>
          <w:b/>
          <w:sz w:val="24"/>
          <w:szCs w:val="24"/>
        </w:rPr>
        <w:t xml:space="preserve">Respuesta: </w:t>
      </w:r>
      <w:r w:rsidRPr="004C7933">
        <w:rPr>
          <w:rFonts w:ascii="Arial" w:hAnsi="Arial" w:cs="Arial"/>
          <w:b/>
          <w:color w:val="FF0000"/>
          <w:sz w:val="24"/>
          <w:szCs w:val="24"/>
        </w:rPr>
        <w:t xml:space="preserve">Se debe depositar una Póliza de Seguros que considere los dos periodos escolares en la referencia (2019-2020 y 2020-2021) </w:t>
      </w:r>
    </w:p>
    <w:p w:rsidR="004C7933" w:rsidRDefault="004C7933" w:rsidP="004C7933">
      <w:pPr>
        <w:pStyle w:val="Prrafodelista"/>
        <w:spacing w:after="0"/>
        <w:jc w:val="both"/>
        <w:rPr>
          <w:rFonts w:ascii="Arial" w:hAnsi="Arial" w:cs="Arial"/>
          <w:b/>
          <w:color w:val="FF0000"/>
          <w:sz w:val="24"/>
          <w:szCs w:val="24"/>
        </w:rPr>
      </w:pPr>
    </w:p>
    <w:p w:rsidR="004C7933" w:rsidRPr="004C7933" w:rsidRDefault="004C7933" w:rsidP="004C7933">
      <w:pPr>
        <w:spacing w:after="0"/>
        <w:jc w:val="both"/>
        <w:rPr>
          <w:rFonts w:ascii="Arial" w:hAnsi="Arial" w:cs="Arial"/>
          <w:b/>
          <w:color w:val="FF0000"/>
          <w:sz w:val="24"/>
          <w:szCs w:val="24"/>
        </w:rPr>
      </w:pPr>
      <w:r w:rsidRPr="004C7933">
        <w:rPr>
          <w:rFonts w:ascii="Arial" w:hAnsi="Arial" w:cs="Arial"/>
          <w:b/>
          <w:color w:val="FF0000"/>
          <w:sz w:val="24"/>
          <w:szCs w:val="24"/>
        </w:rPr>
        <w:t>Sin embargo, la vigencia (distinto a la referencia) es hasta la suscripción de la garantía de fiel cumplimiento de contrato (26 de abril de 2019) pudiendo ser posterior sin afectar al oferente.</w:t>
      </w:r>
    </w:p>
    <w:p w:rsidR="004C7933" w:rsidRDefault="004C7933" w:rsidP="004C7933">
      <w:pPr>
        <w:pStyle w:val="Prrafodelista"/>
        <w:spacing w:after="0"/>
        <w:jc w:val="both"/>
        <w:rPr>
          <w:rFonts w:ascii="Arial" w:hAnsi="Arial" w:cs="Arial"/>
          <w:b/>
          <w:color w:val="FF0000"/>
          <w:sz w:val="24"/>
          <w:szCs w:val="24"/>
        </w:rPr>
      </w:pPr>
    </w:p>
    <w:p w:rsidR="004C7933" w:rsidRPr="004C7933" w:rsidRDefault="004C7933" w:rsidP="004C7933">
      <w:pPr>
        <w:spacing w:after="0"/>
        <w:jc w:val="both"/>
        <w:rPr>
          <w:rFonts w:ascii="Arial" w:hAnsi="Arial" w:cs="Arial"/>
          <w:b/>
          <w:sz w:val="24"/>
          <w:szCs w:val="24"/>
        </w:rPr>
      </w:pPr>
      <w:r w:rsidRPr="004C7933">
        <w:rPr>
          <w:rFonts w:ascii="Arial" w:hAnsi="Arial" w:cs="Arial"/>
          <w:b/>
          <w:color w:val="FF0000"/>
          <w:sz w:val="24"/>
          <w:szCs w:val="24"/>
        </w:rPr>
        <w:t xml:space="preserve">El Valor de la </w:t>
      </w:r>
      <w:proofErr w:type="gramStart"/>
      <w:r w:rsidRPr="004C7933">
        <w:rPr>
          <w:rFonts w:ascii="Arial" w:hAnsi="Arial" w:cs="Arial"/>
          <w:b/>
          <w:color w:val="FF0000"/>
          <w:sz w:val="24"/>
          <w:szCs w:val="24"/>
        </w:rPr>
        <w:t>garantía  debe</w:t>
      </w:r>
      <w:proofErr w:type="gramEnd"/>
      <w:r w:rsidRPr="004C7933">
        <w:rPr>
          <w:rFonts w:ascii="Arial" w:hAnsi="Arial" w:cs="Arial"/>
          <w:b/>
          <w:color w:val="FF0000"/>
          <w:sz w:val="24"/>
          <w:szCs w:val="24"/>
        </w:rPr>
        <w:t xml:space="preserve"> ser el equivalente para 3,500 raciones, pero considerando dos años escolares (400 días de servicio), (Ver Enmienda I de este proceso Numeral VI, VII y IX, Nota I), tal como se muestra a continuación:</w:t>
      </w:r>
    </w:p>
    <w:p w:rsidR="004C7933" w:rsidRDefault="004C7933" w:rsidP="004C7933">
      <w:pPr>
        <w:jc w:val="center"/>
        <w:rPr>
          <w:rFonts w:ascii="Arial" w:hAnsi="Arial" w:cs="Arial"/>
          <w:b/>
          <w:color w:val="FF0000"/>
          <w:sz w:val="20"/>
          <w:szCs w:val="20"/>
          <w:highlight w:val="yellow"/>
        </w:rPr>
      </w:pPr>
    </w:p>
    <w:p w:rsidR="004C7933" w:rsidRPr="00390819" w:rsidRDefault="004C7933" w:rsidP="004C7933">
      <w:pPr>
        <w:jc w:val="center"/>
        <w:rPr>
          <w:rFonts w:ascii="Arial" w:hAnsi="Arial" w:cs="Arial"/>
          <w:b/>
          <w:color w:val="FF0000"/>
          <w:sz w:val="20"/>
          <w:szCs w:val="20"/>
        </w:rPr>
      </w:pPr>
      <w:r w:rsidRPr="00390819">
        <w:rPr>
          <w:rFonts w:ascii="Arial" w:hAnsi="Arial" w:cs="Arial"/>
          <w:b/>
          <w:color w:val="FF0000"/>
          <w:sz w:val="20"/>
          <w:szCs w:val="20"/>
          <w:highlight w:val="yellow"/>
        </w:rPr>
        <w:t>Valor de la Póliza que asegura = RD$74,340,000 x 1% = RD$ 743,400 (Valor de la póliza)</w:t>
      </w:r>
    </w:p>
    <w:p w:rsidR="00682C7C" w:rsidRDefault="00682C7C" w:rsidP="004845D6">
      <w:pPr>
        <w:pStyle w:val="Sinespaciado"/>
        <w:tabs>
          <w:tab w:val="left" w:pos="390"/>
        </w:tabs>
        <w:ind w:left="720"/>
        <w:jc w:val="both"/>
        <w:rPr>
          <w:rFonts w:ascii="Arial" w:hAnsi="Arial" w:cs="Arial"/>
          <w:b/>
          <w:sz w:val="24"/>
          <w:szCs w:val="24"/>
        </w:rPr>
      </w:pPr>
    </w:p>
    <w:p w:rsidR="00682C7C" w:rsidRDefault="0016436B" w:rsidP="0016436B">
      <w:pPr>
        <w:pStyle w:val="Sinespaciado"/>
        <w:numPr>
          <w:ilvl w:val="0"/>
          <w:numId w:val="10"/>
        </w:numPr>
        <w:tabs>
          <w:tab w:val="left" w:pos="390"/>
        </w:tabs>
        <w:jc w:val="both"/>
        <w:rPr>
          <w:rFonts w:ascii="Arial" w:hAnsi="Arial" w:cs="Arial"/>
          <w:sz w:val="24"/>
          <w:szCs w:val="24"/>
        </w:rPr>
      </w:pPr>
      <w:r w:rsidRPr="0016436B">
        <w:rPr>
          <w:rFonts w:ascii="Arial" w:hAnsi="Arial" w:cs="Arial"/>
          <w:sz w:val="24"/>
          <w:szCs w:val="24"/>
        </w:rPr>
        <w:t xml:space="preserve">Espero se encuentre muy bien, tengo unas dudas del pliego de condiciones, la primera es que habla de una </w:t>
      </w:r>
      <w:proofErr w:type="spellStart"/>
      <w:r w:rsidRPr="0016436B">
        <w:rPr>
          <w:rFonts w:ascii="Arial" w:hAnsi="Arial" w:cs="Arial"/>
          <w:sz w:val="24"/>
          <w:szCs w:val="24"/>
        </w:rPr>
        <w:t>Declaracion</w:t>
      </w:r>
      <w:proofErr w:type="spellEnd"/>
      <w:r w:rsidRPr="0016436B">
        <w:rPr>
          <w:rFonts w:ascii="Arial" w:hAnsi="Arial" w:cs="Arial"/>
          <w:sz w:val="24"/>
          <w:szCs w:val="24"/>
        </w:rPr>
        <w:t xml:space="preserve"> Jurada de </w:t>
      </w:r>
      <w:proofErr w:type="spellStart"/>
      <w:r w:rsidRPr="0016436B">
        <w:rPr>
          <w:rFonts w:ascii="Arial" w:hAnsi="Arial" w:cs="Arial"/>
          <w:sz w:val="24"/>
          <w:szCs w:val="24"/>
        </w:rPr>
        <w:t>Aceptacion</w:t>
      </w:r>
      <w:proofErr w:type="spellEnd"/>
      <w:r w:rsidRPr="0016436B">
        <w:rPr>
          <w:rFonts w:ascii="Arial" w:hAnsi="Arial" w:cs="Arial"/>
          <w:sz w:val="24"/>
          <w:szCs w:val="24"/>
        </w:rPr>
        <w:t xml:space="preserve"> del Precio </w:t>
      </w:r>
      <w:proofErr w:type="spellStart"/>
      <w:r w:rsidRPr="0016436B">
        <w:rPr>
          <w:rFonts w:ascii="Arial" w:hAnsi="Arial" w:cs="Arial"/>
          <w:sz w:val="24"/>
          <w:szCs w:val="24"/>
        </w:rPr>
        <w:t>Estandar</w:t>
      </w:r>
      <w:proofErr w:type="spellEnd"/>
      <w:r w:rsidRPr="0016436B">
        <w:rPr>
          <w:rFonts w:ascii="Arial" w:hAnsi="Arial" w:cs="Arial"/>
          <w:sz w:val="24"/>
          <w:szCs w:val="24"/>
        </w:rPr>
        <w:t xml:space="preserve"> o </w:t>
      </w:r>
      <w:proofErr w:type="spellStart"/>
      <w:r w:rsidRPr="0016436B">
        <w:rPr>
          <w:rFonts w:ascii="Arial" w:hAnsi="Arial" w:cs="Arial"/>
          <w:sz w:val="24"/>
          <w:szCs w:val="24"/>
        </w:rPr>
        <w:t>Unico</w:t>
      </w:r>
      <w:proofErr w:type="spellEnd"/>
      <w:r w:rsidRPr="0016436B">
        <w:rPr>
          <w:rFonts w:ascii="Arial" w:hAnsi="Arial" w:cs="Arial"/>
          <w:sz w:val="24"/>
          <w:szCs w:val="24"/>
        </w:rPr>
        <w:t xml:space="preserve"> de </w:t>
      </w:r>
      <w:proofErr w:type="spellStart"/>
      <w:r w:rsidRPr="0016436B">
        <w:rPr>
          <w:rFonts w:ascii="Arial" w:hAnsi="Arial" w:cs="Arial"/>
          <w:sz w:val="24"/>
          <w:szCs w:val="24"/>
        </w:rPr>
        <w:t>Licitacion</w:t>
      </w:r>
      <w:proofErr w:type="spellEnd"/>
      <w:r w:rsidRPr="0016436B">
        <w:rPr>
          <w:rFonts w:ascii="Arial" w:hAnsi="Arial" w:cs="Arial"/>
          <w:sz w:val="24"/>
          <w:szCs w:val="24"/>
        </w:rPr>
        <w:t xml:space="preserve"> Legalizada en la PGR, donde </w:t>
      </w:r>
      <w:proofErr w:type="spellStart"/>
      <w:r w:rsidRPr="0016436B">
        <w:rPr>
          <w:rFonts w:ascii="Arial" w:hAnsi="Arial" w:cs="Arial"/>
          <w:sz w:val="24"/>
          <w:szCs w:val="24"/>
        </w:rPr>
        <w:t>esta</w:t>
      </w:r>
      <w:proofErr w:type="spellEnd"/>
      <w:r w:rsidRPr="0016436B">
        <w:rPr>
          <w:rFonts w:ascii="Arial" w:hAnsi="Arial" w:cs="Arial"/>
          <w:sz w:val="24"/>
          <w:szCs w:val="24"/>
        </w:rPr>
        <w:t xml:space="preserve"> disponible ese documento y la segunda es respecto al lugar que le tocara depositar a los suplidores del Distrito Nacional</w:t>
      </w:r>
    </w:p>
    <w:p w:rsidR="0016436B" w:rsidRDefault="0016436B" w:rsidP="0016436B">
      <w:pPr>
        <w:pStyle w:val="Sinespaciado"/>
        <w:tabs>
          <w:tab w:val="left" w:pos="390"/>
        </w:tabs>
        <w:jc w:val="both"/>
        <w:rPr>
          <w:rFonts w:ascii="Arial" w:hAnsi="Arial" w:cs="Arial"/>
          <w:sz w:val="24"/>
          <w:szCs w:val="24"/>
        </w:rPr>
      </w:pPr>
    </w:p>
    <w:p w:rsidR="004B650B" w:rsidRPr="004B650B" w:rsidRDefault="0016436B" w:rsidP="004B650B">
      <w:pPr>
        <w:pStyle w:val="Sinespaciado"/>
        <w:tabs>
          <w:tab w:val="left" w:pos="390"/>
        </w:tabs>
        <w:jc w:val="both"/>
        <w:rPr>
          <w:rFonts w:ascii="Arial" w:hAnsi="Arial" w:cs="Arial"/>
          <w:sz w:val="24"/>
          <w:szCs w:val="24"/>
        </w:rPr>
      </w:pPr>
      <w:r w:rsidRPr="004845D6">
        <w:rPr>
          <w:rFonts w:ascii="Arial" w:hAnsi="Arial" w:cs="Arial"/>
          <w:b/>
          <w:sz w:val="24"/>
          <w:szCs w:val="24"/>
        </w:rPr>
        <w:t>Respuesta:</w:t>
      </w:r>
      <w:r>
        <w:rPr>
          <w:rFonts w:ascii="Arial" w:hAnsi="Arial" w:cs="Arial"/>
          <w:b/>
          <w:sz w:val="24"/>
          <w:szCs w:val="24"/>
        </w:rPr>
        <w:t xml:space="preserve"> </w:t>
      </w:r>
      <w:r w:rsidR="004B650B" w:rsidRPr="004B650B">
        <w:rPr>
          <w:rFonts w:ascii="Arial" w:hAnsi="Arial" w:cs="Arial"/>
          <w:b/>
          <w:color w:val="FF0000"/>
          <w:sz w:val="24"/>
          <w:szCs w:val="24"/>
        </w:rPr>
        <w:t xml:space="preserve">La Declaración Jurada de Aceptación de Precio, no está siendo requerida en este proceso a recomendación de los organismos rectores y considerando que </w:t>
      </w:r>
      <w:r w:rsidR="004B650B" w:rsidRPr="004B650B">
        <w:rPr>
          <w:rFonts w:ascii="Arial" w:hAnsi="Arial" w:cs="Arial"/>
          <w:b/>
          <w:color w:val="FF0000"/>
          <w:sz w:val="24"/>
          <w:szCs w:val="24"/>
          <w:u w:val="single"/>
        </w:rPr>
        <w:t>el precio está claramente establecido en el Pliego de Condiciones</w:t>
      </w:r>
      <w:r w:rsidR="004B650B" w:rsidRPr="004B650B">
        <w:rPr>
          <w:rFonts w:ascii="Arial" w:hAnsi="Arial" w:cs="Arial"/>
          <w:b/>
          <w:color w:val="FF0000"/>
          <w:sz w:val="24"/>
          <w:szCs w:val="24"/>
        </w:rPr>
        <w:t>, en la Enmienda I, y dado lo indicado en el numeral 2.7 (Conocimiento y Aceptación del Pliego de Condiciones), cuando establece que:</w:t>
      </w:r>
    </w:p>
    <w:p w:rsidR="004B650B" w:rsidRDefault="004B650B" w:rsidP="004B650B">
      <w:pPr>
        <w:pStyle w:val="Prrafodelista"/>
        <w:spacing w:after="0"/>
        <w:jc w:val="both"/>
        <w:rPr>
          <w:rFonts w:ascii="Arial" w:hAnsi="Arial" w:cs="Arial"/>
          <w:b/>
          <w:color w:val="FF0000"/>
          <w:sz w:val="24"/>
          <w:szCs w:val="24"/>
        </w:rPr>
      </w:pPr>
    </w:p>
    <w:p w:rsidR="004B650B" w:rsidRPr="00F13AD3" w:rsidRDefault="004B650B" w:rsidP="004B650B">
      <w:pPr>
        <w:ind w:left="1985"/>
        <w:jc w:val="both"/>
        <w:rPr>
          <w:rFonts w:ascii="Arial Narrow" w:hAnsi="Arial Narrow" w:cs="Arial"/>
          <w:i/>
          <w:color w:val="FF0000"/>
        </w:rPr>
      </w:pPr>
      <w:r w:rsidRPr="00F13AD3">
        <w:rPr>
          <w:rFonts w:ascii="Arial Narrow" w:hAnsi="Arial Narrow" w:cs="Arial Narrow"/>
          <w:i/>
          <w:color w:val="FF0000"/>
          <w:highlight w:val="yellow"/>
        </w:rPr>
        <w:t xml:space="preserve">“El sólo hecho de un Oferente/Proponente participar en la Licitación implica pleno conocimiento, aceptación y sometimiento por él, por sus miembros, ejecutivos, Representante Legal y Agentes Autorizados, a los procedimientos, condiciones, </w:t>
      </w:r>
      <w:r w:rsidRPr="00F13AD3">
        <w:rPr>
          <w:rFonts w:ascii="Arial Narrow" w:hAnsi="Arial Narrow" w:cs="Arial Narrow"/>
          <w:i/>
          <w:color w:val="FF0000"/>
          <w:highlight w:val="yellow"/>
        </w:rPr>
        <w:lastRenderedPageBreak/>
        <w:t>estipulaciones y normativas, sin excepción alguna, establecidos en el presente Pliego de Condiciones, el cual tiene carácter jurídicamente obligatorio y vinculante</w:t>
      </w:r>
      <w:r w:rsidRPr="00F13AD3">
        <w:rPr>
          <w:rFonts w:ascii="Arial Narrow" w:hAnsi="Arial Narrow" w:cs="Arial"/>
          <w:i/>
          <w:color w:val="FF0000"/>
          <w:highlight w:val="yellow"/>
        </w:rPr>
        <w:t>.”</w:t>
      </w:r>
    </w:p>
    <w:p w:rsidR="0016436B" w:rsidRPr="004845D6" w:rsidRDefault="0016436B" w:rsidP="003F4523">
      <w:pPr>
        <w:pStyle w:val="Sinespaciado"/>
        <w:tabs>
          <w:tab w:val="left" w:pos="390"/>
        </w:tabs>
        <w:jc w:val="both"/>
        <w:rPr>
          <w:rFonts w:ascii="Arial" w:hAnsi="Arial" w:cs="Arial"/>
          <w:sz w:val="24"/>
          <w:szCs w:val="24"/>
        </w:rPr>
      </w:pPr>
    </w:p>
    <w:p w:rsidR="00F44E67" w:rsidRPr="001B619C" w:rsidRDefault="004B650B" w:rsidP="00F44E67">
      <w:pPr>
        <w:jc w:val="both"/>
        <w:rPr>
          <w:rFonts w:ascii="Arial" w:eastAsia="Calibri" w:hAnsi="Arial" w:cs="Arial"/>
          <w:sz w:val="24"/>
          <w:szCs w:val="24"/>
        </w:rPr>
      </w:pPr>
      <w:r w:rsidRPr="00E801F6">
        <w:rPr>
          <w:rFonts w:ascii="Arial" w:hAnsi="Arial" w:cs="Arial"/>
          <w:b/>
          <w:noProof/>
          <w:u w:val="single"/>
          <w:lang w:eastAsia="es-DO"/>
        </w:rPr>
        <w:drawing>
          <wp:anchor distT="0" distB="0" distL="114300" distR="114300" simplePos="0" relativeHeight="251659264" behindDoc="1" locked="0" layoutInCell="1" allowOverlap="1" wp14:anchorId="6C5A6BA1" wp14:editId="63DFEBC2">
            <wp:simplePos x="0" y="0"/>
            <wp:positionH relativeFrom="margin">
              <wp:posOffset>-354472</wp:posOffset>
            </wp:positionH>
            <wp:positionV relativeFrom="paragraph">
              <wp:posOffset>167403</wp:posOffset>
            </wp:positionV>
            <wp:extent cx="2085975" cy="2004703"/>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RMA DIGITAL.png"/>
                    <pic:cNvPicPr/>
                  </pic:nvPicPr>
                  <pic:blipFill>
                    <a:blip r:embed="rId7">
                      <a:extLst>
                        <a:ext uri="{28A0092B-C50C-407E-A947-70E740481C1C}">
                          <a14:useLocalDpi xmlns:a14="http://schemas.microsoft.com/office/drawing/2010/main" val="0"/>
                        </a:ext>
                      </a:extLst>
                    </a:blip>
                    <a:stretch>
                      <a:fillRect/>
                    </a:stretch>
                  </pic:blipFill>
                  <pic:spPr>
                    <a:xfrm>
                      <a:off x="0" y="0"/>
                      <a:ext cx="2085975" cy="2004703"/>
                    </a:xfrm>
                    <a:prstGeom prst="rect">
                      <a:avLst/>
                    </a:prstGeom>
                  </pic:spPr>
                </pic:pic>
              </a:graphicData>
            </a:graphic>
            <wp14:sizeRelH relativeFrom="page">
              <wp14:pctWidth>0</wp14:pctWidth>
            </wp14:sizeRelH>
            <wp14:sizeRelV relativeFrom="page">
              <wp14:pctHeight>0</wp14:pctHeight>
            </wp14:sizeRelV>
          </wp:anchor>
        </w:drawing>
      </w:r>
      <w:r w:rsidR="00F44E67" w:rsidRPr="00D62DFD">
        <w:rPr>
          <w:rFonts w:ascii="Arial" w:eastAsia="Calibri" w:hAnsi="Arial" w:cs="Arial"/>
          <w:b/>
          <w:sz w:val="24"/>
          <w:szCs w:val="24"/>
          <w:u w:val="single"/>
        </w:rPr>
        <w:t>Resolución Única:</w:t>
      </w:r>
      <w:r w:rsidR="00F44E67" w:rsidRPr="00D62DFD">
        <w:rPr>
          <w:rFonts w:ascii="Arial" w:eastAsia="Calibri" w:hAnsi="Arial" w:cs="Arial"/>
          <w:b/>
          <w:sz w:val="24"/>
          <w:szCs w:val="24"/>
        </w:rPr>
        <w:t xml:space="preserve"> </w:t>
      </w:r>
      <w:sdt>
        <w:sdtPr>
          <w:rPr>
            <w:rStyle w:val="Style19"/>
            <w:rFonts w:cs="Arial"/>
            <w:sz w:val="24"/>
            <w:szCs w:val="24"/>
          </w:rPr>
          <w:alias w:val="Indicar Respuesta"/>
          <w:tag w:val="Indicar Respuesta"/>
          <w:id w:val="12609013"/>
        </w:sdtPr>
        <w:sdtEndPr>
          <w:rPr>
            <w:rStyle w:val="Style19"/>
          </w:rPr>
        </w:sdtEndPr>
        <w:sdtContent>
          <w:r w:rsidR="00F44E67" w:rsidRPr="00D62DFD">
            <w:rPr>
              <w:rStyle w:val="Style19"/>
              <w:rFonts w:eastAsia="Calibri" w:cs="Arial"/>
              <w:sz w:val="24"/>
              <w:szCs w:val="24"/>
            </w:rPr>
            <w:t>(respuestas)</w:t>
          </w:r>
        </w:sdtContent>
      </w:sdt>
    </w:p>
    <w:p w:rsidR="0016436B" w:rsidRDefault="0016436B" w:rsidP="00F44E67">
      <w:pPr>
        <w:pBdr>
          <w:bottom w:val="single" w:sz="4" w:space="1" w:color="auto"/>
        </w:pBdr>
        <w:rPr>
          <w:rFonts w:ascii="Arial Narrow" w:hAnsi="Arial Narrow"/>
          <w:i/>
          <w:sz w:val="20"/>
          <w:szCs w:val="20"/>
        </w:rPr>
      </w:pPr>
    </w:p>
    <w:p w:rsidR="0016436B" w:rsidRDefault="0016436B" w:rsidP="00F44E67">
      <w:pPr>
        <w:pBdr>
          <w:bottom w:val="single" w:sz="4" w:space="1" w:color="auto"/>
        </w:pBdr>
        <w:rPr>
          <w:rFonts w:ascii="Arial Narrow" w:hAnsi="Arial Narrow"/>
          <w:i/>
          <w:sz w:val="20"/>
          <w:szCs w:val="20"/>
        </w:rPr>
      </w:pPr>
    </w:p>
    <w:p w:rsidR="0016436B" w:rsidRDefault="0016436B" w:rsidP="00F44E67">
      <w:pPr>
        <w:pBdr>
          <w:bottom w:val="single" w:sz="4" w:space="1" w:color="auto"/>
        </w:pBdr>
        <w:rPr>
          <w:rFonts w:ascii="Arial Narrow" w:hAnsi="Arial Narrow"/>
          <w:i/>
          <w:sz w:val="20"/>
          <w:szCs w:val="20"/>
        </w:rPr>
      </w:pPr>
    </w:p>
    <w:p w:rsidR="00F44E67" w:rsidRPr="001B619C" w:rsidRDefault="00F44E67" w:rsidP="00F44E67">
      <w:pPr>
        <w:pStyle w:val="Sinespaciado"/>
        <w:rPr>
          <w:b/>
        </w:rPr>
      </w:pPr>
      <w:r w:rsidRPr="001B619C">
        <w:rPr>
          <w:b/>
        </w:rPr>
        <w:t>Ing. Johnny Pujols</w:t>
      </w:r>
    </w:p>
    <w:p w:rsidR="00F44E67" w:rsidRDefault="00F44E67" w:rsidP="00F44E67">
      <w:pPr>
        <w:pStyle w:val="Sinespaciado"/>
        <w:rPr>
          <w:rFonts w:ascii="Arial Narrow" w:hAnsi="Arial Narrow"/>
          <w:i/>
          <w:sz w:val="20"/>
          <w:szCs w:val="20"/>
        </w:rPr>
      </w:pPr>
      <w:r w:rsidRPr="00CD3177">
        <w:t>Presidente Comité de Compras y Contrataciones</w:t>
      </w:r>
    </w:p>
    <w:p w:rsidR="00F44E67" w:rsidRPr="00DA5F01" w:rsidRDefault="00F44E67" w:rsidP="00F44E67">
      <w:pPr>
        <w:pBdr>
          <w:bottom w:val="single" w:sz="4" w:space="1" w:color="auto"/>
        </w:pBdr>
        <w:rPr>
          <w:rFonts w:ascii="Book Antiqua" w:hAnsi="Book Antiqua"/>
          <w:sz w:val="28"/>
        </w:rPr>
      </w:pPr>
      <w:r w:rsidRPr="00341BAE">
        <w:rPr>
          <w:rFonts w:ascii="Arial Narrow" w:hAnsi="Arial Narrow"/>
          <w:i/>
          <w:sz w:val="20"/>
          <w:szCs w:val="20"/>
        </w:rPr>
        <w:t>No hay nada escrito después de esta línea</w:t>
      </w:r>
    </w:p>
    <w:p w:rsidR="00F44E67" w:rsidRPr="00DA5F01" w:rsidRDefault="00F44E67" w:rsidP="00BA30CF">
      <w:pPr>
        <w:pStyle w:val="Sinespaciado"/>
        <w:jc w:val="center"/>
        <w:rPr>
          <w:rFonts w:ascii="Book Antiqua" w:hAnsi="Book Antiqua"/>
          <w:sz w:val="28"/>
        </w:rPr>
      </w:pPr>
    </w:p>
    <w:sectPr w:rsidR="00F44E67" w:rsidRPr="00DA5F01" w:rsidSect="00FE5291">
      <w:headerReference w:type="default" r:id="rId8"/>
      <w:footerReference w:type="default" r:id="rId9"/>
      <w:pgSz w:w="12240" w:h="15840"/>
      <w:pgMar w:top="245" w:right="1325" w:bottom="1417" w:left="1701"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9A9" w:rsidRDefault="003909A9" w:rsidP="00A6277F">
      <w:pPr>
        <w:spacing w:after="0" w:line="240" w:lineRule="auto"/>
      </w:pPr>
      <w:r>
        <w:separator/>
      </w:r>
    </w:p>
  </w:endnote>
  <w:endnote w:type="continuationSeparator" w:id="0">
    <w:p w:rsidR="003909A9" w:rsidRDefault="003909A9" w:rsidP="00A6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9B" w:rsidRPr="008C388B" w:rsidRDefault="0013489B" w:rsidP="00694637">
    <w:pPr>
      <w:spacing w:after="0" w:line="240" w:lineRule="auto"/>
      <w:jc w:val="right"/>
      <w:rPr>
        <w:caps/>
        <w:sz w:val="14"/>
        <w:u w:val="single"/>
      </w:rPr>
    </w:pPr>
    <w:r w:rsidRPr="008C388B">
      <w:rPr>
        <w:caps/>
        <w:sz w:val="14"/>
        <w:u w:val="single"/>
      </w:rPr>
      <w:t xml:space="preserve">Distribución </w:t>
    </w:r>
  </w:p>
  <w:p w:rsidR="0013489B" w:rsidRPr="008C388B" w:rsidRDefault="0013489B" w:rsidP="00694637">
    <w:pPr>
      <w:spacing w:after="0" w:line="240" w:lineRule="auto"/>
      <w:jc w:val="right"/>
      <w:rPr>
        <w:sz w:val="14"/>
      </w:rPr>
    </w:pPr>
    <w:r w:rsidRPr="008C388B">
      <w:rPr>
        <w:sz w:val="14"/>
      </w:rPr>
      <w:t>Original 1 – Expediente de Compras</w:t>
    </w:r>
  </w:p>
  <w:p w:rsidR="0013489B" w:rsidRPr="007413D3" w:rsidRDefault="0013489B" w:rsidP="00694637">
    <w:pPr>
      <w:rPr>
        <w:rFonts w:ascii="Arial" w:eastAsia="Calibri" w:hAnsi="Arial" w:cs="Arial"/>
        <w:color w:val="FF0000"/>
        <w:sz w:val="14"/>
        <w:szCs w:val="18"/>
        <w:lang w:val="es-ES"/>
      </w:rPr>
    </w:pPr>
    <w:r w:rsidRPr="007413D3">
      <w:rPr>
        <w:rFonts w:ascii="Arial Narrow" w:eastAsia="Calibri" w:hAnsi="Arial Narrow" w:cs="Arial"/>
        <w:noProof/>
        <w:color w:val="FF0000"/>
        <w:sz w:val="12"/>
        <w:szCs w:val="18"/>
        <w:lang w:eastAsia="es-DO"/>
      </w:rPr>
      <w:drawing>
        <wp:anchor distT="0" distB="0" distL="114300" distR="114300" simplePos="0" relativeHeight="251659264" behindDoc="0" locked="0" layoutInCell="1" allowOverlap="1" wp14:anchorId="77FC04EA" wp14:editId="1A557195">
          <wp:simplePos x="0" y="0"/>
          <wp:positionH relativeFrom="column">
            <wp:posOffset>4724400</wp:posOffset>
          </wp:positionH>
          <wp:positionV relativeFrom="paragraph">
            <wp:posOffset>88265</wp:posOffset>
          </wp:positionV>
          <wp:extent cx="988695" cy="318770"/>
          <wp:effectExtent l="0" t="0" r="1905" b="5080"/>
          <wp:wrapNone/>
          <wp:docPr id="2"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988695" cy="318770"/>
                  </a:xfrm>
                  <a:prstGeom prst="rect">
                    <a:avLst/>
                  </a:prstGeom>
                  <a:noFill/>
                  <a:ln w="9525">
                    <a:noFill/>
                    <a:miter lim="800000"/>
                    <a:headEnd/>
                    <a:tailEnd/>
                  </a:ln>
                </pic:spPr>
              </pic:pic>
            </a:graphicData>
          </a:graphic>
        </wp:anchor>
      </w:drawing>
    </w:r>
    <w:r w:rsidRPr="007413D3">
      <w:rPr>
        <w:rFonts w:ascii="Arial" w:eastAsia="Calibri" w:hAnsi="Arial" w:cs="Arial"/>
        <w:color w:val="FF0000"/>
        <w:sz w:val="14"/>
        <w:szCs w:val="18"/>
        <w:lang w:val="es-ES"/>
      </w:rPr>
      <w:t>/</w:t>
    </w:r>
    <w:r w:rsidRPr="007413D3">
      <w:rPr>
        <w:rFonts w:ascii="Arial" w:eastAsia="Calibri" w:hAnsi="Arial" w:cs="Arial"/>
        <w:color w:val="FF0000"/>
        <w:sz w:val="14"/>
        <w:szCs w:val="18"/>
      </w:rPr>
      <w:t>UR.</w:t>
    </w:r>
    <w:r>
      <w:rPr>
        <w:rFonts w:ascii="Arial" w:eastAsia="Calibri" w:hAnsi="Arial" w:cs="Arial"/>
        <w:color w:val="FF0000"/>
        <w:sz w:val="14"/>
        <w:szCs w:val="18"/>
      </w:rPr>
      <w:t>08</w:t>
    </w:r>
    <w:r w:rsidRPr="007413D3">
      <w:rPr>
        <w:rFonts w:ascii="Arial" w:eastAsia="Calibri" w:hAnsi="Arial" w:cs="Arial"/>
        <w:color w:val="FF0000"/>
        <w:sz w:val="14"/>
        <w:szCs w:val="18"/>
      </w:rPr>
      <w:t>.201</w:t>
    </w:r>
    <w:r>
      <w:rPr>
        <w:rFonts w:ascii="Arial" w:eastAsia="Calibri" w:hAnsi="Arial" w:cs="Arial"/>
        <w:color w:val="FF0000"/>
        <w:sz w:val="14"/>
        <w:szCs w:val="18"/>
      </w:rPr>
      <w:t>8</w:t>
    </w:r>
  </w:p>
  <w:p w:rsidR="0013489B" w:rsidRDefault="0013489B" w:rsidP="00694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9A9" w:rsidRDefault="003909A9" w:rsidP="00A6277F">
      <w:pPr>
        <w:spacing w:after="0" w:line="240" w:lineRule="auto"/>
      </w:pPr>
      <w:r>
        <w:separator/>
      </w:r>
    </w:p>
  </w:footnote>
  <w:footnote w:type="continuationSeparator" w:id="0">
    <w:p w:rsidR="003909A9" w:rsidRDefault="003909A9" w:rsidP="00A6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9B" w:rsidRDefault="0013489B" w:rsidP="00C9329C">
    <w:pPr>
      <w:pStyle w:val="Encabezado"/>
      <w:jc w:val="center"/>
    </w:pPr>
  </w:p>
  <w:p w:rsidR="0013489B" w:rsidRDefault="0013489B" w:rsidP="00694637">
    <w:pPr>
      <w:pStyle w:val="Encabezado"/>
      <w:tabs>
        <w:tab w:val="left" w:pos="2311"/>
      </w:tabs>
    </w:pPr>
    <w:r>
      <w:tab/>
    </w:r>
    <w:r>
      <w:tab/>
    </w:r>
    <w:r>
      <w:rPr>
        <w:noProof/>
        <w:lang w:eastAsia="es-DO"/>
      </w:rPr>
      <w:drawing>
        <wp:inline distT="0" distB="0" distL="0" distR="0" wp14:anchorId="3696F3EB" wp14:editId="581849AC">
          <wp:extent cx="2543175" cy="7429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148" cy="743526"/>
                  </a:xfrm>
                  <a:prstGeom prst="rect">
                    <a:avLst/>
                  </a:prstGeom>
                  <a:noFill/>
                  <a:ln>
                    <a:noFill/>
                  </a:ln>
                </pic:spPr>
              </pic:pic>
            </a:graphicData>
          </a:graphic>
        </wp:inline>
      </w:drawing>
    </w:r>
  </w:p>
  <w:p w:rsidR="0013489B" w:rsidRPr="00B40F04" w:rsidRDefault="0013489B">
    <w:pPr>
      <w:pStyle w:val="Encabezado"/>
      <w:rPr>
        <w:b/>
        <w:bCs/>
        <w:sz w:val="16"/>
        <w:szCs w:val="16"/>
      </w:rPr>
    </w:pPr>
    <w:r>
      <w:rPr>
        <w:b/>
        <w:bCs/>
        <w:color w:val="FF0000"/>
        <w:sz w:val="16"/>
        <w:szCs w:val="16"/>
      </w:rPr>
      <w:t xml:space="preserve">Referencia: </w:t>
    </w:r>
    <w:r w:rsidRPr="004024FF">
      <w:rPr>
        <w:b/>
        <w:bCs/>
        <w:sz w:val="16"/>
        <w:szCs w:val="16"/>
      </w:rPr>
      <w:t>INABIE-CCC-LPN-2019-0001</w:t>
    </w:r>
    <w:r>
      <w:rPr>
        <w:b/>
        <w:bCs/>
        <w:sz w:val="16"/>
        <w:szCs w:val="16"/>
      </w:rPr>
      <w:t xml:space="preserve"> </w:t>
    </w:r>
    <w:r w:rsidRPr="000144E1">
      <w:rPr>
        <w:b/>
        <w:bCs/>
        <w:sz w:val="16"/>
        <w:szCs w:val="16"/>
      </w:rPr>
      <w:t xml:space="preserve">Pliego de Condiciones Específicas para </w:t>
    </w:r>
    <w:r w:rsidRPr="00B40F04">
      <w:rPr>
        <w:b/>
        <w:bCs/>
        <w:sz w:val="16"/>
        <w:szCs w:val="16"/>
      </w:rPr>
      <w:t xml:space="preserve">Suministro de Raciones Alimenticias del Almuerzo Escolar y su Distribución a los Centros Educativos Públicos </w:t>
    </w:r>
    <w:r w:rsidRPr="004024FF">
      <w:rPr>
        <w:b/>
        <w:bCs/>
        <w:sz w:val="16"/>
        <w:szCs w:val="16"/>
      </w:rPr>
      <w:t>durante los períodos escolares 2019-2020 y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FCA5BA"/>
    <w:lvl w:ilvl="0">
      <w:numFmt w:val="bullet"/>
      <w:lvlText w:val="*"/>
      <w:lvlJc w:val="left"/>
    </w:lvl>
  </w:abstractNum>
  <w:abstractNum w:abstractNumId="1" w15:restartNumberingAfterBreak="0">
    <w:nsid w:val="0013030B"/>
    <w:multiLevelType w:val="hybridMultilevel"/>
    <w:tmpl w:val="B400172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0C20901"/>
    <w:multiLevelType w:val="hybridMultilevel"/>
    <w:tmpl w:val="12CC5C22"/>
    <w:lvl w:ilvl="0" w:tplc="1C0A0001">
      <w:start w:val="1"/>
      <w:numFmt w:val="bullet"/>
      <w:lvlText w:val=""/>
      <w:lvlJc w:val="left"/>
      <w:pPr>
        <w:ind w:left="720" w:hanging="360"/>
      </w:pPr>
      <w:rPr>
        <w:rFonts w:ascii="Symbol" w:hAnsi="Symbol" w:hint="default"/>
      </w:rPr>
    </w:lvl>
    <w:lvl w:ilvl="1" w:tplc="1C0A0003">
      <w:start w:val="1"/>
      <w:numFmt w:val="decimal"/>
      <w:lvlText w:val="%2."/>
      <w:lvlJc w:val="left"/>
      <w:pPr>
        <w:tabs>
          <w:tab w:val="num" w:pos="1440"/>
        </w:tabs>
        <w:ind w:left="1440" w:hanging="360"/>
      </w:pPr>
    </w:lvl>
    <w:lvl w:ilvl="2" w:tplc="1C0A0005">
      <w:start w:val="1"/>
      <w:numFmt w:val="decimal"/>
      <w:lvlText w:val="%3."/>
      <w:lvlJc w:val="left"/>
      <w:pPr>
        <w:tabs>
          <w:tab w:val="num" w:pos="2160"/>
        </w:tabs>
        <w:ind w:left="2160" w:hanging="360"/>
      </w:pPr>
    </w:lvl>
    <w:lvl w:ilvl="3" w:tplc="1C0A0001">
      <w:start w:val="1"/>
      <w:numFmt w:val="decimal"/>
      <w:lvlText w:val="%4."/>
      <w:lvlJc w:val="left"/>
      <w:pPr>
        <w:tabs>
          <w:tab w:val="num" w:pos="2880"/>
        </w:tabs>
        <w:ind w:left="2880" w:hanging="360"/>
      </w:pPr>
    </w:lvl>
    <w:lvl w:ilvl="4" w:tplc="1C0A0003">
      <w:start w:val="1"/>
      <w:numFmt w:val="decimal"/>
      <w:lvlText w:val="%5."/>
      <w:lvlJc w:val="left"/>
      <w:pPr>
        <w:tabs>
          <w:tab w:val="num" w:pos="3600"/>
        </w:tabs>
        <w:ind w:left="3600" w:hanging="360"/>
      </w:pPr>
    </w:lvl>
    <w:lvl w:ilvl="5" w:tplc="1C0A0005">
      <w:start w:val="1"/>
      <w:numFmt w:val="decimal"/>
      <w:lvlText w:val="%6."/>
      <w:lvlJc w:val="left"/>
      <w:pPr>
        <w:tabs>
          <w:tab w:val="num" w:pos="4320"/>
        </w:tabs>
        <w:ind w:left="4320" w:hanging="360"/>
      </w:pPr>
    </w:lvl>
    <w:lvl w:ilvl="6" w:tplc="1C0A0001">
      <w:start w:val="1"/>
      <w:numFmt w:val="decimal"/>
      <w:lvlText w:val="%7."/>
      <w:lvlJc w:val="left"/>
      <w:pPr>
        <w:tabs>
          <w:tab w:val="num" w:pos="5040"/>
        </w:tabs>
        <w:ind w:left="5040" w:hanging="360"/>
      </w:pPr>
    </w:lvl>
    <w:lvl w:ilvl="7" w:tplc="1C0A0003">
      <w:start w:val="1"/>
      <w:numFmt w:val="decimal"/>
      <w:lvlText w:val="%8."/>
      <w:lvlJc w:val="left"/>
      <w:pPr>
        <w:tabs>
          <w:tab w:val="num" w:pos="5760"/>
        </w:tabs>
        <w:ind w:left="5760" w:hanging="360"/>
      </w:pPr>
    </w:lvl>
    <w:lvl w:ilvl="8" w:tplc="1C0A0005">
      <w:start w:val="1"/>
      <w:numFmt w:val="decimal"/>
      <w:lvlText w:val="%9."/>
      <w:lvlJc w:val="left"/>
      <w:pPr>
        <w:tabs>
          <w:tab w:val="num" w:pos="6480"/>
        </w:tabs>
        <w:ind w:left="6480" w:hanging="360"/>
      </w:pPr>
    </w:lvl>
  </w:abstractNum>
  <w:abstractNum w:abstractNumId="3" w15:restartNumberingAfterBreak="0">
    <w:nsid w:val="134033E9"/>
    <w:multiLevelType w:val="singleLevel"/>
    <w:tmpl w:val="70DAFDDC"/>
    <w:lvl w:ilvl="0">
      <w:start w:val="1"/>
      <w:numFmt w:val="lowerLetter"/>
      <w:lvlText w:val="%1)"/>
      <w:legacy w:legacy="1" w:legacySpace="0" w:legacyIndent="0"/>
      <w:lvlJc w:val="left"/>
      <w:rPr>
        <w:rFonts w:ascii="Times New Roman" w:hAnsi="Times New Roman" w:cs="Times New Roman" w:hint="default"/>
        <w:color w:val="2D2B22"/>
      </w:rPr>
    </w:lvl>
  </w:abstractNum>
  <w:abstractNum w:abstractNumId="4" w15:restartNumberingAfterBreak="0">
    <w:nsid w:val="136B25E7"/>
    <w:multiLevelType w:val="hybridMultilevel"/>
    <w:tmpl w:val="1F5C6A42"/>
    <w:lvl w:ilvl="0" w:tplc="FFFFFFFF">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7751A09"/>
    <w:multiLevelType w:val="hybridMultilevel"/>
    <w:tmpl w:val="E58A829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6" w15:restartNumberingAfterBreak="0">
    <w:nsid w:val="18ED754F"/>
    <w:multiLevelType w:val="multilevel"/>
    <w:tmpl w:val="2C66BC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361F62"/>
    <w:multiLevelType w:val="hybridMultilevel"/>
    <w:tmpl w:val="EC0E6182"/>
    <w:lvl w:ilvl="0" w:tplc="F8185AE2">
      <w:start w:val="1"/>
      <w:numFmt w:val="decimal"/>
      <w:lvlText w:val="%1)"/>
      <w:lvlJc w:val="left"/>
      <w:pPr>
        <w:ind w:left="1146" w:hanging="360"/>
      </w:pPr>
      <w:rPr>
        <w:rFonts w:hint="default"/>
      </w:rPr>
    </w:lvl>
    <w:lvl w:ilvl="1" w:tplc="1C0A0019" w:tentative="1">
      <w:start w:val="1"/>
      <w:numFmt w:val="lowerLetter"/>
      <w:lvlText w:val="%2."/>
      <w:lvlJc w:val="left"/>
      <w:pPr>
        <w:ind w:left="1866" w:hanging="360"/>
      </w:pPr>
    </w:lvl>
    <w:lvl w:ilvl="2" w:tplc="1C0A001B" w:tentative="1">
      <w:start w:val="1"/>
      <w:numFmt w:val="lowerRoman"/>
      <w:lvlText w:val="%3."/>
      <w:lvlJc w:val="right"/>
      <w:pPr>
        <w:ind w:left="2586" w:hanging="180"/>
      </w:pPr>
    </w:lvl>
    <w:lvl w:ilvl="3" w:tplc="1C0A000F" w:tentative="1">
      <w:start w:val="1"/>
      <w:numFmt w:val="decimal"/>
      <w:lvlText w:val="%4."/>
      <w:lvlJc w:val="left"/>
      <w:pPr>
        <w:ind w:left="3306" w:hanging="360"/>
      </w:pPr>
    </w:lvl>
    <w:lvl w:ilvl="4" w:tplc="1C0A0019" w:tentative="1">
      <w:start w:val="1"/>
      <w:numFmt w:val="lowerLetter"/>
      <w:lvlText w:val="%5."/>
      <w:lvlJc w:val="left"/>
      <w:pPr>
        <w:ind w:left="4026" w:hanging="360"/>
      </w:pPr>
    </w:lvl>
    <w:lvl w:ilvl="5" w:tplc="1C0A001B" w:tentative="1">
      <w:start w:val="1"/>
      <w:numFmt w:val="lowerRoman"/>
      <w:lvlText w:val="%6."/>
      <w:lvlJc w:val="right"/>
      <w:pPr>
        <w:ind w:left="4746" w:hanging="180"/>
      </w:pPr>
    </w:lvl>
    <w:lvl w:ilvl="6" w:tplc="1C0A000F" w:tentative="1">
      <w:start w:val="1"/>
      <w:numFmt w:val="decimal"/>
      <w:lvlText w:val="%7."/>
      <w:lvlJc w:val="left"/>
      <w:pPr>
        <w:ind w:left="5466" w:hanging="360"/>
      </w:pPr>
    </w:lvl>
    <w:lvl w:ilvl="7" w:tplc="1C0A0019" w:tentative="1">
      <w:start w:val="1"/>
      <w:numFmt w:val="lowerLetter"/>
      <w:lvlText w:val="%8."/>
      <w:lvlJc w:val="left"/>
      <w:pPr>
        <w:ind w:left="6186" w:hanging="360"/>
      </w:pPr>
    </w:lvl>
    <w:lvl w:ilvl="8" w:tplc="1C0A001B" w:tentative="1">
      <w:start w:val="1"/>
      <w:numFmt w:val="lowerRoman"/>
      <w:lvlText w:val="%9."/>
      <w:lvlJc w:val="right"/>
      <w:pPr>
        <w:ind w:left="6906" w:hanging="180"/>
      </w:pPr>
    </w:lvl>
  </w:abstractNum>
  <w:abstractNum w:abstractNumId="8" w15:restartNumberingAfterBreak="0">
    <w:nsid w:val="21F57EED"/>
    <w:multiLevelType w:val="hybridMultilevel"/>
    <w:tmpl w:val="F9AE3406"/>
    <w:lvl w:ilvl="0" w:tplc="5D0275FE">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2CD936EF"/>
    <w:multiLevelType w:val="hybridMultilevel"/>
    <w:tmpl w:val="6CAC709E"/>
    <w:lvl w:ilvl="0" w:tplc="1C0A000F">
      <w:start w:val="20"/>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DDD3F01"/>
    <w:multiLevelType w:val="hybridMultilevel"/>
    <w:tmpl w:val="B224C264"/>
    <w:lvl w:ilvl="0" w:tplc="095A143A">
      <w:start w:val="1"/>
      <w:numFmt w:val="decimal"/>
      <w:lvlText w:val="%1."/>
      <w:lvlJc w:val="left"/>
      <w:pPr>
        <w:ind w:left="786"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9D15572"/>
    <w:multiLevelType w:val="multilevel"/>
    <w:tmpl w:val="59B00B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B2E9B"/>
    <w:multiLevelType w:val="hybridMultilevel"/>
    <w:tmpl w:val="8392F7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461432EB"/>
    <w:multiLevelType w:val="hybridMultilevel"/>
    <w:tmpl w:val="BCC68B1A"/>
    <w:lvl w:ilvl="0" w:tplc="E2D805AE">
      <w:start w:val="1"/>
      <w:numFmt w:val="decimal"/>
      <w:lvlText w:val="%1."/>
      <w:lvlJc w:val="left"/>
      <w:pPr>
        <w:ind w:left="720" w:hanging="360"/>
      </w:pPr>
      <w:rPr>
        <w:b w:val="0"/>
        <w:color w:val="auto"/>
      </w:r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14" w15:restartNumberingAfterBreak="0">
    <w:nsid w:val="52100708"/>
    <w:multiLevelType w:val="hybridMultilevel"/>
    <w:tmpl w:val="4210CD46"/>
    <w:lvl w:ilvl="0" w:tplc="046E4062">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5" w15:restartNumberingAfterBreak="0">
    <w:nsid w:val="6D551226"/>
    <w:multiLevelType w:val="hybridMultilevel"/>
    <w:tmpl w:val="3D58E59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6" w15:restartNumberingAfterBreak="0">
    <w:nsid w:val="6D9F33DE"/>
    <w:multiLevelType w:val="multilevel"/>
    <w:tmpl w:val="98FECD52"/>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1"/>
  </w:num>
  <w:num w:numId="3">
    <w:abstractNumId w:val="0"/>
    <w:lvlOverride w:ilvl="0">
      <w:lvl w:ilvl="0">
        <w:start w:val="65535"/>
        <w:numFmt w:val="bullet"/>
        <w:lvlText w:val=""/>
        <w:legacy w:legacy="1" w:legacySpace="0" w:legacyIndent="0"/>
        <w:lvlJc w:val="left"/>
        <w:rPr>
          <w:rFonts w:ascii="Symbol" w:hAnsi="Symbol" w:hint="default"/>
          <w:color w:val="0D0A10"/>
        </w:rPr>
      </w:lvl>
    </w:lvlOverride>
  </w:num>
  <w:num w:numId="4">
    <w:abstractNumId w:val="3"/>
  </w:num>
  <w:num w:numId="5">
    <w:abstractNumId w:val="14"/>
  </w:num>
  <w:num w:numId="6">
    <w:abstractNumId w:val="9"/>
  </w:num>
  <w:num w:numId="7">
    <w:abstractNumId w:val="8"/>
  </w:num>
  <w:num w:numId="8">
    <w:abstractNumId w:val="12"/>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4"/>
  </w:num>
  <w:num w:numId="15">
    <w:abstractNumId w:val="11"/>
  </w:num>
  <w:num w:numId="16">
    <w:abstractNumId w:val="6"/>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7F"/>
    <w:rsid w:val="000043CB"/>
    <w:rsid w:val="000144E1"/>
    <w:rsid w:val="0003315B"/>
    <w:rsid w:val="00053939"/>
    <w:rsid w:val="00054248"/>
    <w:rsid w:val="000554E8"/>
    <w:rsid w:val="000651A5"/>
    <w:rsid w:val="000B32CB"/>
    <w:rsid w:val="000D7AEA"/>
    <w:rsid w:val="000D7DCF"/>
    <w:rsid w:val="000F1AFA"/>
    <w:rsid w:val="00117F23"/>
    <w:rsid w:val="00125F69"/>
    <w:rsid w:val="0013489B"/>
    <w:rsid w:val="00135A4D"/>
    <w:rsid w:val="00137C11"/>
    <w:rsid w:val="00140FC6"/>
    <w:rsid w:val="00151B29"/>
    <w:rsid w:val="00154D74"/>
    <w:rsid w:val="00157EE1"/>
    <w:rsid w:val="0016436B"/>
    <w:rsid w:val="00166428"/>
    <w:rsid w:val="00186B05"/>
    <w:rsid w:val="001B5D31"/>
    <w:rsid w:val="001D6B7B"/>
    <w:rsid w:val="001F01E5"/>
    <w:rsid w:val="002127EA"/>
    <w:rsid w:val="002165D4"/>
    <w:rsid w:val="00221CBD"/>
    <w:rsid w:val="002274F7"/>
    <w:rsid w:val="0023205F"/>
    <w:rsid w:val="00236BBB"/>
    <w:rsid w:val="00255740"/>
    <w:rsid w:val="00257C3D"/>
    <w:rsid w:val="00267C6C"/>
    <w:rsid w:val="00274B97"/>
    <w:rsid w:val="0028495F"/>
    <w:rsid w:val="0029730A"/>
    <w:rsid w:val="002A380F"/>
    <w:rsid w:val="002D2BAF"/>
    <w:rsid w:val="002E1446"/>
    <w:rsid w:val="002E3B07"/>
    <w:rsid w:val="002E42F3"/>
    <w:rsid w:val="002F3EE9"/>
    <w:rsid w:val="003057C0"/>
    <w:rsid w:val="00310CD5"/>
    <w:rsid w:val="003141AB"/>
    <w:rsid w:val="003245AD"/>
    <w:rsid w:val="00340EB4"/>
    <w:rsid w:val="0035199F"/>
    <w:rsid w:val="00367D91"/>
    <w:rsid w:val="003815FB"/>
    <w:rsid w:val="00383668"/>
    <w:rsid w:val="00390819"/>
    <w:rsid w:val="003909A9"/>
    <w:rsid w:val="003A7248"/>
    <w:rsid w:val="003C093F"/>
    <w:rsid w:val="003C5565"/>
    <w:rsid w:val="003E1D8F"/>
    <w:rsid w:val="003E7A27"/>
    <w:rsid w:val="003F4523"/>
    <w:rsid w:val="003F5332"/>
    <w:rsid w:val="004024FF"/>
    <w:rsid w:val="00404480"/>
    <w:rsid w:val="00410C5C"/>
    <w:rsid w:val="0043291B"/>
    <w:rsid w:val="00446E06"/>
    <w:rsid w:val="004566A9"/>
    <w:rsid w:val="004679A2"/>
    <w:rsid w:val="0047437D"/>
    <w:rsid w:val="00475755"/>
    <w:rsid w:val="004845D6"/>
    <w:rsid w:val="0048484A"/>
    <w:rsid w:val="004976C9"/>
    <w:rsid w:val="004B650B"/>
    <w:rsid w:val="004C15A3"/>
    <w:rsid w:val="004C543E"/>
    <w:rsid w:val="004C7933"/>
    <w:rsid w:val="004F5927"/>
    <w:rsid w:val="004F6260"/>
    <w:rsid w:val="00523535"/>
    <w:rsid w:val="00533188"/>
    <w:rsid w:val="00546FB3"/>
    <w:rsid w:val="00560ECA"/>
    <w:rsid w:val="005625EE"/>
    <w:rsid w:val="00562A16"/>
    <w:rsid w:val="00583A3B"/>
    <w:rsid w:val="005852A6"/>
    <w:rsid w:val="005B562C"/>
    <w:rsid w:val="005D2EBC"/>
    <w:rsid w:val="0060303F"/>
    <w:rsid w:val="0061465B"/>
    <w:rsid w:val="0064454A"/>
    <w:rsid w:val="00655074"/>
    <w:rsid w:val="006759DF"/>
    <w:rsid w:val="00682C7C"/>
    <w:rsid w:val="0068344B"/>
    <w:rsid w:val="00694637"/>
    <w:rsid w:val="006B48D5"/>
    <w:rsid w:val="006C272F"/>
    <w:rsid w:val="006C5E90"/>
    <w:rsid w:val="006D56D2"/>
    <w:rsid w:val="006F79F6"/>
    <w:rsid w:val="006F7DEE"/>
    <w:rsid w:val="007014B9"/>
    <w:rsid w:val="007060E3"/>
    <w:rsid w:val="00723BEE"/>
    <w:rsid w:val="0072683D"/>
    <w:rsid w:val="007413D3"/>
    <w:rsid w:val="00753826"/>
    <w:rsid w:val="0076337F"/>
    <w:rsid w:val="0077507A"/>
    <w:rsid w:val="007811E4"/>
    <w:rsid w:val="007B2294"/>
    <w:rsid w:val="007D3926"/>
    <w:rsid w:val="007E2952"/>
    <w:rsid w:val="007E413B"/>
    <w:rsid w:val="007E5262"/>
    <w:rsid w:val="007E5A1F"/>
    <w:rsid w:val="007E7986"/>
    <w:rsid w:val="0082364F"/>
    <w:rsid w:val="00840378"/>
    <w:rsid w:val="00844EEF"/>
    <w:rsid w:val="00846232"/>
    <w:rsid w:val="00855A2D"/>
    <w:rsid w:val="008777A5"/>
    <w:rsid w:val="008942F8"/>
    <w:rsid w:val="008944F0"/>
    <w:rsid w:val="0089766E"/>
    <w:rsid w:val="008E37C7"/>
    <w:rsid w:val="00917CC7"/>
    <w:rsid w:val="0094330E"/>
    <w:rsid w:val="00951E3E"/>
    <w:rsid w:val="00953265"/>
    <w:rsid w:val="0097172E"/>
    <w:rsid w:val="0097704F"/>
    <w:rsid w:val="0099636F"/>
    <w:rsid w:val="009A276A"/>
    <w:rsid w:val="009C5871"/>
    <w:rsid w:val="009F2E66"/>
    <w:rsid w:val="00A36F9D"/>
    <w:rsid w:val="00A40C20"/>
    <w:rsid w:val="00A43501"/>
    <w:rsid w:val="00A46E6A"/>
    <w:rsid w:val="00A61463"/>
    <w:rsid w:val="00A61B79"/>
    <w:rsid w:val="00A6277F"/>
    <w:rsid w:val="00AB3738"/>
    <w:rsid w:val="00AC3903"/>
    <w:rsid w:val="00AF08F0"/>
    <w:rsid w:val="00AF0D9B"/>
    <w:rsid w:val="00B0109F"/>
    <w:rsid w:val="00B40630"/>
    <w:rsid w:val="00B40F04"/>
    <w:rsid w:val="00B42A2F"/>
    <w:rsid w:val="00B52003"/>
    <w:rsid w:val="00B6177B"/>
    <w:rsid w:val="00B625B1"/>
    <w:rsid w:val="00B72A2A"/>
    <w:rsid w:val="00B9716B"/>
    <w:rsid w:val="00BA1810"/>
    <w:rsid w:val="00BA30CF"/>
    <w:rsid w:val="00BB20F6"/>
    <w:rsid w:val="00BB4DA2"/>
    <w:rsid w:val="00BD09E1"/>
    <w:rsid w:val="00C2069D"/>
    <w:rsid w:val="00C33DE2"/>
    <w:rsid w:val="00C47725"/>
    <w:rsid w:val="00C5087F"/>
    <w:rsid w:val="00C750B1"/>
    <w:rsid w:val="00C90211"/>
    <w:rsid w:val="00C90759"/>
    <w:rsid w:val="00C927DB"/>
    <w:rsid w:val="00C9329C"/>
    <w:rsid w:val="00C94CFF"/>
    <w:rsid w:val="00CA05DB"/>
    <w:rsid w:val="00CA0F5F"/>
    <w:rsid w:val="00CC2D18"/>
    <w:rsid w:val="00CC34AC"/>
    <w:rsid w:val="00CE6720"/>
    <w:rsid w:val="00D0034B"/>
    <w:rsid w:val="00D00491"/>
    <w:rsid w:val="00D01D58"/>
    <w:rsid w:val="00D24C5D"/>
    <w:rsid w:val="00D27024"/>
    <w:rsid w:val="00D41595"/>
    <w:rsid w:val="00D527A2"/>
    <w:rsid w:val="00D62DFD"/>
    <w:rsid w:val="00D71D2E"/>
    <w:rsid w:val="00D83C62"/>
    <w:rsid w:val="00D907E9"/>
    <w:rsid w:val="00DA5F01"/>
    <w:rsid w:val="00DB1EC5"/>
    <w:rsid w:val="00DD5237"/>
    <w:rsid w:val="00DD6779"/>
    <w:rsid w:val="00DD6B87"/>
    <w:rsid w:val="00DE2435"/>
    <w:rsid w:val="00DF7777"/>
    <w:rsid w:val="00E026E3"/>
    <w:rsid w:val="00E12B3C"/>
    <w:rsid w:val="00E14B9E"/>
    <w:rsid w:val="00E21D11"/>
    <w:rsid w:val="00E235F3"/>
    <w:rsid w:val="00E27D98"/>
    <w:rsid w:val="00E3792E"/>
    <w:rsid w:val="00E41EF2"/>
    <w:rsid w:val="00E6180D"/>
    <w:rsid w:val="00E735F2"/>
    <w:rsid w:val="00E9470F"/>
    <w:rsid w:val="00EC3DA1"/>
    <w:rsid w:val="00EE1732"/>
    <w:rsid w:val="00F13AD3"/>
    <w:rsid w:val="00F25F23"/>
    <w:rsid w:val="00F33420"/>
    <w:rsid w:val="00F41E65"/>
    <w:rsid w:val="00F44E67"/>
    <w:rsid w:val="00F62DB6"/>
    <w:rsid w:val="00FB147A"/>
    <w:rsid w:val="00FE1544"/>
    <w:rsid w:val="00FE529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D5CC4"/>
  <w15:docId w15:val="{EA36319D-8594-4813-B073-2923C08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2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277F"/>
  </w:style>
  <w:style w:type="paragraph" w:styleId="Piedepgina">
    <w:name w:val="footer"/>
    <w:basedOn w:val="Normal"/>
    <w:link w:val="PiedepginaCar"/>
    <w:uiPriority w:val="99"/>
    <w:unhideWhenUsed/>
    <w:rsid w:val="00A62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277F"/>
  </w:style>
  <w:style w:type="paragraph" w:styleId="Textodeglobo">
    <w:name w:val="Balloon Text"/>
    <w:basedOn w:val="Normal"/>
    <w:link w:val="TextodegloboCar"/>
    <w:uiPriority w:val="99"/>
    <w:semiHidden/>
    <w:unhideWhenUsed/>
    <w:rsid w:val="00A62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77F"/>
    <w:rPr>
      <w:rFonts w:ascii="Tahoma" w:hAnsi="Tahoma" w:cs="Tahoma"/>
      <w:sz w:val="16"/>
      <w:szCs w:val="16"/>
    </w:rPr>
  </w:style>
  <w:style w:type="character" w:customStyle="1" w:styleId="Style7">
    <w:name w:val="Style7"/>
    <w:basedOn w:val="Fuentedeprrafopredeter"/>
    <w:uiPriority w:val="1"/>
    <w:rsid w:val="00694637"/>
    <w:rPr>
      <w:rFonts w:ascii="Arial Bold" w:hAnsi="Arial Bold"/>
      <w:b/>
      <w:caps/>
      <w:spacing w:val="-2"/>
      <w:kern w:val="0"/>
      <w:sz w:val="24"/>
    </w:rPr>
  </w:style>
  <w:style w:type="character" w:customStyle="1" w:styleId="Style8">
    <w:name w:val="Style8"/>
    <w:basedOn w:val="Fuentedeprrafopredeter"/>
    <w:uiPriority w:val="1"/>
    <w:rsid w:val="00694637"/>
    <w:rPr>
      <w:rFonts w:ascii="Arial" w:hAnsi="Arial"/>
      <w:sz w:val="24"/>
    </w:rPr>
  </w:style>
  <w:style w:type="character" w:customStyle="1" w:styleId="Style19">
    <w:name w:val="Style19"/>
    <w:basedOn w:val="Fuentedeprrafopredeter"/>
    <w:uiPriority w:val="1"/>
    <w:rsid w:val="00C9329C"/>
    <w:rPr>
      <w:rFonts w:ascii="Arial" w:hAnsi="Arial"/>
      <w:b/>
      <w:sz w:val="22"/>
    </w:rPr>
  </w:style>
  <w:style w:type="paragraph" w:styleId="Ttulo">
    <w:name w:val="Title"/>
    <w:basedOn w:val="Normal"/>
    <w:link w:val="TtuloCar"/>
    <w:qFormat/>
    <w:rsid w:val="00C9329C"/>
    <w:pPr>
      <w:spacing w:after="0" w:line="240" w:lineRule="auto"/>
      <w:jc w:val="center"/>
    </w:pPr>
    <w:rPr>
      <w:rFonts w:ascii="Times New Roman" w:eastAsia="Times New Roman" w:hAnsi="Times New Roman" w:cs="Times New Roman"/>
      <w:b/>
      <w:sz w:val="28"/>
      <w:szCs w:val="20"/>
      <w:lang w:val="en-US" w:eastAsia="es-ES"/>
    </w:rPr>
  </w:style>
  <w:style w:type="character" w:customStyle="1" w:styleId="TtuloCar">
    <w:name w:val="Título Car"/>
    <w:basedOn w:val="Fuentedeprrafopredeter"/>
    <w:link w:val="Ttulo"/>
    <w:rsid w:val="00C9329C"/>
    <w:rPr>
      <w:rFonts w:ascii="Times New Roman" w:eastAsia="Times New Roman" w:hAnsi="Times New Roman" w:cs="Times New Roman"/>
      <w:b/>
      <w:sz w:val="28"/>
      <w:szCs w:val="20"/>
      <w:lang w:val="en-US" w:eastAsia="es-ES"/>
    </w:rPr>
  </w:style>
  <w:style w:type="paragraph" w:customStyle="1" w:styleId="Default">
    <w:name w:val="Default"/>
    <w:rsid w:val="008942F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5087F"/>
    <w:pPr>
      <w:ind w:left="720"/>
      <w:contextualSpacing/>
    </w:pPr>
  </w:style>
  <w:style w:type="character" w:styleId="Textoennegrita">
    <w:name w:val="Strong"/>
    <w:basedOn w:val="Fuentedeprrafopredeter"/>
    <w:uiPriority w:val="22"/>
    <w:qFormat/>
    <w:rsid w:val="00C5087F"/>
    <w:rPr>
      <w:b/>
      <w:bCs/>
    </w:rPr>
  </w:style>
  <w:style w:type="paragraph" w:customStyle="1" w:styleId="Estilo">
    <w:name w:val="Estilo"/>
    <w:rsid w:val="008944F0"/>
    <w:pPr>
      <w:widowControl w:val="0"/>
      <w:autoSpaceDE w:val="0"/>
      <w:autoSpaceDN w:val="0"/>
      <w:adjustRightInd w:val="0"/>
      <w:spacing w:after="0" w:line="240" w:lineRule="auto"/>
    </w:pPr>
    <w:rPr>
      <w:rFonts w:ascii="Times New Roman" w:eastAsiaTheme="minorEastAsia" w:hAnsi="Times New Roman" w:cs="Times New Roman"/>
      <w:sz w:val="24"/>
      <w:szCs w:val="24"/>
      <w:lang w:eastAsia="es-DO"/>
    </w:rPr>
  </w:style>
  <w:style w:type="paragraph" w:styleId="Sinespaciado">
    <w:name w:val="No Spacing"/>
    <w:uiPriority w:val="1"/>
    <w:qFormat/>
    <w:rsid w:val="00CA0F5F"/>
    <w:pPr>
      <w:spacing w:after="0" w:line="240" w:lineRule="auto"/>
    </w:pPr>
  </w:style>
  <w:style w:type="character" w:customStyle="1" w:styleId="Cuerpodeltexto">
    <w:name w:val="Cuerpo del texto_"/>
    <w:basedOn w:val="Fuentedeprrafopredeter"/>
    <w:link w:val="Cuerpodeltexto0"/>
    <w:rsid w:val="004845D6"/>
    <w:rPr>
      <w:rFonts w:ascii="Times New Roman" w:eastAsia="Times New Roman" w:hAnsi="Times New Roman" w:cs="Times New Roman"/>
      <w:sz w:val="20"/>
      <w:szCs w:val="20"/>
      <w:shd w:val="clear" w:color="auto" w:fill="FFFFFF"/>
    </w:rPr>
  </w:style>
  <w:style w:type="character" w:customStyle="1" w:styleId="CuerpodeltextoNegrita">
    <w:name w:val="Cuerpo del texto + Negrita"/>
    <w:basedOn w:val="Cuerpodeltexto"/>
    <w:rsid w:val="004845D6"/>
    <w:rPr>
      <w:rFonts w:ascii="Times New Roman" w:eastAsia="Times New Roman" w:hAnsi="Times New Roman" w:cs="Times New Roman"/>
      <w:b/>
      <w:bCs/>
      <w:color w:val="000000"/>
      <w:spacing w:val="0"/>
      <w:w w:val="100"/>
      <w:position w:val="0"/>
      <w:sz w:val="20"/>
      <w:szCs w:val="20"/>
      <w:shd w:val="clear" w:color="auto" w:fill="FFFFFF"/>
      <w:lang w:val="es-ES"/>
    </w:rPr>
  </w:style>
  <w:style w:type="paragraph" w:customStyle="1" w:styleId="Cuerpodeltexto0">
    <w:name w:val="Cuerpo del texto"/>
    <w:basedOn w:val="Normal"/>
    <w:link w:val="Cuerpodeltexto"/>
    <w:rsid w:val="004845D6"/>
    <w:pPr>
      <w:widowControl w:val="0"/>
      <w:shd w:val="clear" w:color="auto" w:fill="FFFFFF"/>
      <w:spacing w:after="0" w:line="598" w:lineRule="exact"/>
      <w:ind w:hanging="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2566">
      <w:bodyDiv w:val="1"/>
      <w:marLeft w:val="0"/>
      <w:marRight w:val="0"/>
      <w:marTop w:val="0"/>
      <w:marBottom w:val="0"/>
      <w:divBdr>
        <w:top w:val="none" w:sz="0" w:space="0" w:color="auto"/>
        <w:left w:val="none" w:sz="0" w:space="0" w:color="auto"/>
        <w:bottom w:val="none" w:sz="0" w:space="0" w:color="auto"/>
        <w:right w:val="none" w:sz="0" w:space="0" w:color="auto"/>
      </w:divBdr>
    </w:div>
    <w:div w:id="126970516">
      <w:bodyDiv w:val="1"/>
      <w:marLeft w:val="0"/>
      <w:marRight w:val="0"/>
      <w:marTop w:val="0"/>
      <w:marBottom w:val="0"/>
      <w:divBdr>
        <w:top w:val="none" w:sz="0" w:space="0" w:color="auto"/>
        <w:left w:val="none" w:sz="0" w:space="0" w:color="auto"/>
        <w:bottom w:val="none" w:sz="0" w:space="0" w:color="auto"/>
        <w:right w:val="none" w:sz="0" w:space="0" w:color="auto"/>
      </w:divBdr>
    </w:div>
    <w:div w:id="372929166">
      <w:bodyDiv w:val="1"/>
      <w:marLeft w:val="0"/>
      <w:marRight w:val="0"/>
      <w:marTop w:val="0"/>
      <w:marBottom w:val="0"/>
      <w:divBdr>
        <w:top w:val="none" w:sz="0" w:space="0" w:color="auto"/>
        <w:left w:val="none" w:sz="0" w:space="0" w:color="auto"/>
        <w:bottom w:val="none" w:sz="0" w:space="0" w:color="auto"/>
        <w:right w:val="none" w:sz="0" w:space="0" w:color="auto"/>
      </w:divBdr>
    </w:div>
    <w:div w:id="442266412">
      <w:bodyDiv w:val="1"/>
      <w:marLeft w:val="0"/>
      <w:marRight w:val="0"/>
      <w:marTop w:val="0"/>
      <w:marBottom w:val="0"/>
      <w:divBdr>
        <w:top w:val="none" w:sz="0" w:space="0" w:color="auto"/>
        <w:left w:val="none" w:sz="0" w:space="0" w:color="auto"/>
        <w:bottom w:val="none" w:sz="0" w:space="0" w:color="auto"/>
        <w:right w:val="none" w:sz="0" w:space="0" w:color="auto"/>
      </w:divBdr>
    </w:div>
    <w:div w:id="497887705">
      <w:bodyDiv w:val="1"/>
      <w:marLeft w:val="0"/>
      <w:marRight w:val="0"/>
      <w:marTop w:val="0"/>
      <w:marBottom w:val="0"/>
      <w:divBdr>
        <w:top w:val="none" w:sz="0" w:space="0" w:color="auto"/>
        <w:left w:val="none" w:sz="0" w:space="0" w:color="auto"/>
        <w:bottom w:val="none" w:sz="0" w:space="0" w:color="auto"/>
        <w:right w:val="none" w:sz="0" w:space="0" w:color="auto"/>
      </w:divBdr>
    </w:div>
    <w:div w:id="539629990">
      <w:bodyDiv w:val="1"/>
      <w:marLeft w:val="0"/>
      <w:marRight w:val="0"/>
      <w:marTop w:val="0"/>
      <w:marBottom w:val="0"/>
      <w:divBdr>
        <w:top w:val="none" w:sz="0" w:space="0" w:color="auto"/>
        <w:left w:val="none" w:sz="0" w:space="0" w:color="auto"/>
        <w:bottom w:val="none" w:sz="0" w:space="0" w:color="auto"/>
        <w:right w:val="none" w:sz="0" w:space="0" w:color="auto"/>
      </w:divBdr>
    </w:div>
    <w:div w:id="551233373">
      <w:bodyDiv w:val="1"/>
      <w:marLeft w:val="0"/>
      <w:marRight w:val="0"/>
      <w:marTop w:val="0"/>
      <w:marBottom w:val="0"/>
      <w:divBdr>
        <w:top w:val="none" w:sz="0" w:space="0" w:color="auto"/>
        <w:left w:val="none" w:sz="0" w:space="0" w:color="auto"/>
        <w:bottom w:val="none" w:sz="0" w:space="0" w:color="auto"/>
        <w:right w:val="none" w:sz="0" w:space="0" w:color="auto"/>
      </w:divBdr>
    </w:div>
    <w:div w:id="625351560">
      <w:bodyDiv w:val="1"/>
      <w:marLeft w:val="0"/>
      <w:marRight w:val="0"/>
      <w:marTop w:val="0"/>
      <w:marBottom w:val="0"/>
      <w:divBdr>
        <w:top w:val="none" w:sz="0" w:space="0" w:color="auto"/>
        <w:left w:val="none" w:sz="0" w:space="0" w:color="auto"/>
        <w:bottom w:val="none" w:sz="0" w:space="0" w:color="auto"/>
        <w:right w:val="none" w:sz="0" w:space="0" w:color="auto"/>
      </w:divBdr>
    </w:div>
    <w:div w:id="748890002">
      <w:bodyDiv w:val="1"/>
      <w:marLeft w:val="0"/>
      <w:marRight w:val="0"/>
      <w:marTop w:val="0"/>
      <w:marBottom w:val="0"/>
      <w:divBdr>
        <w:top w:val="none" w:sz="0" w:space="0" w:color="auto"/>
        <w:left w:val="none" w:sz="0" w:space="0" w:color="auto"/>
        <w:bottom w:val="none" w:sz="0" w:space="0" w:color="auto"/>
        <w:right w:val="none" w:sz="0" w:space="0" w:color="auto"/>
      </w:divBdr>
    </w:div>
    <w:div w:id="753747956">
      <w:bodyDiv w:val="1"/>
      <w:marLeft w:val="0"/>
      <w:marRight w:val="0"/>
      <w:marTop w:val="0"/>
      <w:marBottom w:val="0"/>
      <w:divBdr>
        <w:top w:val="none" w:sz="0" w:space="0" w:color="auto"/>
        <w:left w:val="none" w:sz="0" w:space="0" w:color="auto"/>
        <w:bottom w:val="none" w:sz="0" w:space="0" w:color="auto"/>
        <w:right w:val="none" w:sz="0" w:space="0" w:color="auto"/>
      </w:divBdr>
    </w:div>
    <w:div w:id="772095020">
      <w:bodyDiv w:val="1"/>
      <w:marLeft w:val="0"/>
      <w:marRight w:val="0"/>
      <w:marTop w:val="0"/>
      <w:marBottom w:val="0"/>
      <w:divBdr>
        <w:top w:val="none" w:sz="0" w:space="0" w:color="auto"/>
        <w:left w:val="none" w:sz="0" w:space="0" w:color="auto"/>
        <w:bottom w:val="none" w:sz="0" w:space="0" w:color="auto"/>
        <w:right w:val="none" w:sz="0" w:space="0" w:color="auto"/>
      </w:divBdr>
    </w:div>
    <w:div w:id="891356184">
      <w:bodyDiv w:val="1"/>
      <w:marLeft w:val="0"/>
      <w:marRight w:val="0"/>
      <w:marTop w:val="0"/>
      <w:marBottom w:val="0"/>
      <w:divBdr>
        <w:top w:val="none" w:sz="0" w:space="0" w:color="auto"/>
        <w:left w:val="none" w:sz="0" w:space="0" w:color="auto"/>
        <w:bottom w:val="none" w:sz="0" w:space="0" w:color="auto"/>
        <w:right w:val="none" w:sz="0" w:space="0" w:color="auto"/>
      </w:divBdr>
    </w:div>
    <w:div w:id="905072860">
      <w:bodyDiv w:val="1"/>
      <w:marLeft w:val="0"/>
      <w:marRight w:val="0"/>
      <w:marTop w:val="0"/>
      <w:marBottom w:val="0"/>
      <w:divBdr>
        <w:top w:val="none" w:sz="0" w:space="0" w:color="auto"/>
        <w:left w:val="none" w:sz="0" w:space="0" w:color="auto"/>
        <w:bottom w:val="none" w:sz="0" w:space="0" w:color="auto"/>
        <w:right w:val="none" w:sz="0" w:space="0" w:color="auto"/>
      </w:divBdr>
    </w:div>
    <w:div w:id="924806344">
      <w:bodyDiv w:val="1"/>
      <w:marLeft w:val="0"/>
      <w:marRight w:val="0"/>
      <w:marTop w:val="0"/>
      <w:marBottom w:val="0"/>
      <w:divBdr>
        <w:top w:val="none" w:sz="0" w:space="0" w:color="auto"/>
        <w:left w:val="none" w:sz="0" w:space="0" w:color="auto"/>
        <w:bottom w:val="none" w:sz="0" w:space="0" w:color="auto"/>
        <w:right w:val="none" w:sz="0" w:space="0" w:color="auto"/>
      </w:divBdr>
    </w:div>
    <w:div w:id="969434023">
      <w:bodyDiv w:val="1"/>
      <w:marLeft w:val="0"/>
      <w:marRight w:val="0"/>
      <w:marTop w:val="0"/>
      <w:marBottom w:val="0"/>
      <w:divBdr>
        <w:top w:val="none" w:sz="0" w:space="0" w:color="auto"/>
        <w:left w:val="none" w:sz="0" w:space="0" w:color="auto"/>
        <w:bottom w:val="none" w:sz="0" w:space="0" w:color="auto"/>
        <w:right w:val="none" w:sz="0" w:space="0" w:color="auto"/>
      </w:divBdr>
    </w:div>
    <w:div w:id="1088766244">
      <w:bodyDiv w:val="1"/>
      <w:marLeft w:val="0"/>
      <w:marRight w:val="0"/>
      <w:marTop w:val="0"/>
      <w:marBottom w:val="0"/>
      <w:divBdr>
        <w:top w:val="none" w:sz="0" w:space="0" w:color="auto"/>
        <w:left w:val="none" w:sz="0" w:space="0" w:color="auto"/>
        <w:bottom w:val="none" w:sz="0" w:space="0" w:color="auto"/>
        <w:right w:val="none" w:sz="0" w:space="0" w:color="auto"/>
      </w:divBdr>
    </w:div>
    <w:div w:id="1238899434">
      <w:bodyDiv w:val="1"/>
      <w:marLeft w:val="0"/>
      <w:marRight w:val="0"/>
      <w:marTop w:val="0"/>
      <w:marBottom w:val="0"/>
      <w:divBdr>
        <w:top w:val="none" w:sz="0" w:space="0" w:color="auto"/>
        <w:left w:val="none" w:sz="0" w:space="0" w:color="auto"/>
        <w:bottom w:val="none" w:sz="0" w:space="0" w:color="auto"/>
        <w:right w:val="none" w:sz="0" w:space="0" w:color="auto"/>
      </w:divBdr>
    </w:div>
    <w:div w:id="1244609116">
      <w:bodyDiv w:val="1"/>
      <w:marLeft w:val="0"/>
      <w:marRight w:val="0"/>
      <w:marTop w:val="0"/>
      <w:marBottom w:val="0"/>
      <w:divBdr>
        <w:top w:val="none" w:sz="0" w:space="0" w:color="auto"/>
        <w:left w:val="none" w:sz="0" w:space="0" w:color="auto"/>
        <w:bottom w:val="none" w:sz="0" w:space="0" w:color="auto"/>
        <w:right w:val="none" w:sz="0" w:space="0" w:color="auto"/>
      </w:divBdr>
    </w:div>
    <w:div w:id="1308317049">
      <w:bodyDiv w:val="1"/>
      <w:marLeft w:val="0"/>
      <w:marRight w:val="0"/>
      <w:marTop w:val="0"/>
      <w:marBottom w:val="0"/>
      <w:divBdr>
        <w:top w:val="none" w:sz="0" w:space="0" w:color="auto"/>
        <w:left w:val="none" w:sz="0" w:space="0" w:color="auto"/>
        <w:bottom w:val="none" w:sz="0" w:space="0" w:color="auto"/>
        <w:right w:val="none" w:sz="0" w:space="0" w:color="auto"/>
      </w:divBdr>
    </w:div>
    <w:div w:id="1373463793">
      <w:bodyDiv w:val="1"/>
      <w:marLeft w:val="0"/>
      <w:marRight w:val="0"/>
      <w:marTop w:val="0"/>
      <w:marBottom w:val="0"/>
      <w:divBdr>
        <w:top w:val="none" w:sz="0" w:space="0" w:color="auto"/>
        <w:left w:val="none" w:sz="0" w:space="0" w:color="auto"/>
        <w:bottom w:val="none" w:sz="0" w:space="0" w:color="auto"/>
        <w:right w:val="none" w:sz="0" w:space="0" w:color="auto"/>
      </w:divBdr>
    </w:div>
    <w:div w:id="1406561828">
      <w:bodyDiv w:val="1"/>
      <w:marLeft w:val="0"/>
      <w:marRight w:val="0"/>
      <w:marTop w:val="0"/>
      <w:marBottom w:val="0"/>
      <w:divBdr>
        <w:top w:val="none" w:sz="0" w:space="0" w:color="auto"/>
        <w:left w:val="none" w:sz="0" w:space="0" w:color="auto"/>
        <w:bottom w:val="none" w:sz="0" w:space="0" w:color="auto"/>
        <w:right w:val="none" w:sz="0" w:space="0" w:color="auto"/>
      </w:divBdr>
    </w:div>
    <w:div w:id="1472287763">
      <w:bodyDiv w:val="1"/>
      <w:marLeft w:val="0"/>
      <w:marRight w:val="0"/>
      <w:marTop w:val="0"/>
      <w:marBottom w:val="0"/>
      <w:divBdr>
        <w:top w:val="none" w:sz="0" w:space="0" w:color="auto"/>
        <w:left w:val="none" w:sz="0" w:space="0" w:color="auto"/>
        <w:bottom w:val="none" w:sz="0" w:space="0" w:color="auto"/>
        <w:right w:val="none" w:sz="0" w:space="0" w:color="auto"/>
      </w:divBdr>
    </w:div>
    <w:div w:id="1477069978">
      <w:bodyDiv w:val="1"/>
      <w:marLeft w:val="0"/>
      <w:marRight w:val="0"/>
      <w:marTop w:val="0"/>
      <w:marBottom w:val="0"/>
      <w:divBdr>
        <w:top w:val="none" w:sz="0" w:space="0" w:color="auto"/>
        <w:left w:val="none" w:sz="0" w:space="0" w:color="auto"/>
        <w:bottom w:val="none" w:sz="0" w:space="0" w:color="auto"/>
        <w:right w:val="none" w:sz="0" w:space="0" w:color="auto"/>
      </w:divBdr>
    </w:div>
    <w:div w:id="1478915930">
      <w:bodyDiv w:val="1"/>
      <w:marLeft w:val="0"/>
      <w:marRight w:val="0"/>
      <w:marTop w:val="0"/>
      <w:marBottom w:val="0"/>
      <w:divBdr>
        <w:top w:val="none" w:sz="0" w:space="0" w:color="auto"/>
        <w:left w:val="none" w:sz="0" w:space="0" w:color="auto"/>
        <w:bottom w:val="none" w:sz="0" w:space="0" w:color="auto"/>
        <w:right w:val="none" w:sz="0" w:space="0" w:color="auto"/>
      </w:divBdr>
    </w:div>
    <w:div w:id="1514033230">
      <w:bodyDiv w:val="1"/>
      <w:marLeft w:val="0"/>
      <w:marRight w:val="0"/>
      <w:marTop w:val="0"/>
      <w:marBottom w:val="0"/>
      <w:divBdr>
        <w:top w:val="none" w:sz="0" w:space="0" w:color="auto"/>
        <w:left w:val="none" w:sz="0" w:space="0" w:color="auto"/>
        <w:bottom w:val="none" w:sz="0" w:space="0" w:color="auto"/>
        <w:right w:val="none" w:sz="0" w:space="0" w:color="auto"/>
      </w:divBdr>
    </w:div>
    <w:div w:id="1521628643">
      <w:bodyDiv w:val="1"/>
      <w:marLeft w:val="0"/>
      <w:marRight w:val="0"/>
      <w:marTop w:val="0"/>
      <w:marBottom w:val="0"/>
      <w:divBdr>
        <w:top w:val="none" w:sz="0" w:space="0" w:color="auto"/>
        <w:left w:val="none" w:sz="0" w:space="0" w:color="auto"/>
        <w:bottom w:val="none" w:sz="0" w:space="0" w:color="auto"/>
        <w:right w:val="none" w:sz="0" w:space="0" w:color="auto"/>
      </w:divBdr>
    </w:div>
    <w:div w:id="1534151128">
      <w:bodyDiv w:val="1"/>
      <w:marLeft w:val="0"/>
      <w:marRight w:val="0"/>
      <w:marTop w:val="0"/>
      <w:marBottom w:val="0"/>
      <w:divBdr>
        <w:top w:val="none" w:sz="0" w:space="0" w:color="auto"/>
        <w:left w:val="none" w:sz="0" w:space="0" w:color="auto"/>
        <w:bottom w:val="none" w:sz="0" w:space="0" w:color="auto"/>
        <w:right w:val="none" w:sz="0" w:space="0" w:color="auto"/>
      </w:divBdr>
    </w:div>
    <w:div w:id="1607227746">
      <w:bodyDiv w:val="1"/>
      <w:marLeft w:val="0"/>
      <w:marRight w:val="0"/>
      <w:marTop w:val="0"/>
      <w:marBottom w:val="0"/>
      <w:divBdr>
        <w:top w:val="none" w:sz="0" w:space="0" w:color="auto"/>
        <w:left w:val="none" w:sz="0" w:space="0" w:color="auto"/>
        <w:bottom w:val="none" w:sz="0" w:space="0" w:color="auto"/>
        <w:right w:val="none" w:sz="0" w:space="0" w:color="auto"/>
      </w:divBdr>
    </w:div>
    <w:div w:id="1650674692">
      <w:bodyDiv w:val="1"/>
      <w:marLeft w:val="0"/>
      <w:marRight w:val="0"/>
      <w:marTop w:val="0"/>
      <w:marBottom w:val="0"/>
      <w:divBdr>
        <w:top w:val="none" w:sz="0" w:space="0" w:color="auto"/>
        <w:left w:val="none" w:sz="0" w:space="0" w:color="auto"/>
        <w:bottom w:val="none" w:sz="0" w:space="0" w:color="auto"/>
        <w:right w:val="none" w:sz="0" w:space="0" w:color="auto"/>
      </w:divBdr>
    </w:div>
    <w:div w:id="1692560301">
      <w:bodyDiv w:val="1"/>
      <w:marLeft w:val="0"/>
      <w:marRight w:val="0"/>
      <w:marTop w:val="0"/>
      <w:marBottom w:val="0"/>
      <w:divBdr>
        <w:top w:val="none" w:sz="0" w:space="0" w:color="auto"/>
        <w:left w:val="none" w:sz="0" w:space="0" w:color="auto"/>
        <w:bottom w:val="none" w:sz="0" w:space="0" w:color="auto"/>
        <w:right w:val="none" w:sz="0" w:space="0" w:color="auto"/>
      </w:divBdr>
    </w:div>
    <w:div w:id="1814906588">
      <w:bodyDiv w:val="1"/>
      <w:marLeft w:val="0"/>
      <w:marRight w:val="0"/>
      <w:marTop w:val="0"/>
      <w:marBottom w:val="0"/>
      <w:divBdr>
        <w:top w:val="none" w:sz="0" w:space="0" w:color="auto"/>
        <w:left w:val="none" w:sz="0" w:space="0" w:color="auto"/>
        <w:bottom w:val="none" w:sz="0" w:space="0" w:color="auto"/>
        <w:right w:val="none" w:sz="0" w:space="0" w:color="auto"/>
      </w:divBdr>
    </w:div>
    <w:div w:id="1825778912">
      <w:bodyDiv w:val="1"/>
      <w:marLeft w:val="0"/>
      <w:marRight w:val="0"/>
      <w:marTop w:val="0"/>
      <w:marBottom w:val="0"/>
      <w:divBdr>
        <w:top w:val="none" w:sz="0" w:space="0" w:color="auto"/>
        <w:left w:val="none" w:sz="0" w:space="0" w:color="auto"/>
        <w:bottom w:val="none" w:sz="0" w:space="0" w:color="auto"/>
        <w:right w:val="none" w:sz="0" w:space="0" w:color="auto"/>
      </w:divBdr>
    </w:div>
    <w:div w:id="1906180638">
      <w:bodyDiv w:val="1"/>
      <w:marLeft w:val="0"/>
      <w:marRight w:val="0"/>
      <w:marTop w:val="0"/>
      <w:marBottom w:val="0"/>
      <w:divBdr>
        <w:top w:val="none" w:sz="0" w:space="0" w:color="auto"/>
        <w:left w:val="none" w:sz="0" w:space="0" w:color="auto"/>
        <w:bottom w:val="none" w:sz="0" w:space="0" w:color="auto"/>
        <w:right w:val="none" w:sz="0" w:space="0" w:color="auto"/>
      </w:divBdr>
    </w:div>
    <w:div w:id="2019917491">
      <w:bodyDiv w:val="1"/>
      <w:marLeft w:val="0"/>
      <w:marRight w:val="0"/>
      <w:marTop w:val="0"/>
      <w:marBottom w:val="0"/>
      <w:divBdr>
        <w:top w:val="none" w:sz="0" w:space="0" w:color="auto"/>
        <w:left w:val="none" w:sz="0" w:space="0" w:color="auto"/>
        <w:bottom w:val="none" w:sz="0" w:space="0" w:color="auto"/>
        <w:right w:val="none" w:sz="0" w:space="0" w:color="auto"/>
      </w:divBdr>
    </w:div>
    <w:div w:id="2022775415">
      <w:bodyDiv w:val="1"/>
      <w:marLeft w:val="0"/>
      <w:marRight w:val="0"/>
      <w:marTop w:val="0"/>
      <w:marBottom w:val="0"/>
      <w:divBdr>
        <w:top w:val="none" w:sz="0" w:space="0" w:color="auto"/>
        <w:left w:val="none" w:sz="0" w:space="0" w:color="auto"/>
        <w:bottom w:val="none" w:sz="0" w:space="0" w:color="auto"/>
        <w:right w:val="none" w:sz="0" w:space="0" w:color="auto"/>
      </w:divBdr>
    </w:div>
    <w:div w:id="2098359456">
      <w:bodyDiv w:val="1"/>
      <w:marLeft w:val="0"/>
      <w:marRight w:val="0"/>
      <w:marTop w:val="0"/>
      <w:marBottom w:val="0"/>
      <w:divBdr>
        <w:top w:val="none" w:sz="0" w:space="0" w:color="auto"/>
        <w:left w:val="none" w:sz="0" w:space="0" w:color="auto"/>
        <w:bottom w:val="none" w:sz="0" w:space="0" w:color="auto"/>
        <w:right w:val="none" w:sz="0" w:space="0" w:color="auto"/>
      </w:divBdr>
    </w:div>
    <w:div w:id="21135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16</Pages>
  <Words>4972</Words>
  <Characters>27346</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Jhonny Jose Pujols Adames</dc:creator>
  <cp:lastModifiedBy>Jhonny Jose Pujols Adames</cp:lastModifiedBy>
  <cp:revision>4</cp:revision>
  <cp:lastPrinted>2018-04-20T17:19:00Z</cp:lastPrinted>
  <dcterms:created xsi:type="dcterms:W3CDTF">2019-02-19T02:59:00Z</dcterms:created>
  <dcterms:modified xsi:type="dcterms:W3CDTF">2019-02-19T14:03:00Z</dcterms:modified>
</cp:coreProperties>
</file>