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77F" w:rsidRPr="00A6277F" w:rsidRDefault="00C9329C" w:rsidP="00A6277F">
      <w:pPr>
        <w:tabs>
          <w:tab w:val="left" w:pos="6430"/>
          <w:tab w:val="right" w:pos="9362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s-E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  <w:t>Referencia MOD-INABIE-XX-XX</w:t>
      </w:r>
      <w:r w:rsidR="00662EF3"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 xml:space="preserve"> </w:t>
      </w:r>
    </w:p>
    <w:p w:rsidR="00A6277F" w:rsidRPr="008B6019" w:rsidRDefault="00A6277F" w:rsidP="00A6277F">
      <w:pPr>
        <w:tabs>
          <w:tab w:val="left" w:pos="6430"/>
          <w:tab w:val="right" w:pos="9362"/>
        </w:tabs>
        <w:spacing w:after="0" w:line="240" w:lineRule="auto"/>
        <w:rPr>
          <w:rFonts w:ascii="Book Antiqua" w:eastAsia="Calibri" w:hAnsi="Book Antiqua" w:cs="Times New Roman"/>
          <w:b/>
          <w:sz w:val="16"/>
          <w:szCs w:val="16"/>
          <w:lang w:eastAsia="es-ES"/>
        </w:rPr>
      </w:pPr>
    </w:p>
    <w:p w:rsidR="00CA0F5F" w:rsidRPr="008B6019" w:rsidRDefault="00A6277F" w:rsidP="006B0CCD">
      <w:pPr>
        <w:pStyle w:val="Sinespaciado"/>
        <w:jc w:val="center"/>
        <w:rPr>
          <w:rFonts w:ascii="Book Antiqua" w:hAnsi="Book Antiqua"/>
          <w:lang w:eastAsia="es-ES"/>
        </w:rPr>
      </w:pPr>
      <w:r w:rsidRPr="008B6019">
        <w:rPr>
          <w:rFonts w:ascii="Book Antiqua" w:hAnsi="Book Antiqua"/>
          <w:lang w:eastAsia="es-ES"/>
        </w:rPr>
        <w:t>INSTITUTO NACIONAL DE BIENESTAR ESTUDIANTIL</w:t>
      </w:r>
    </w:p>
    <w:p w:rsidR="00CA0F5F" w:rsidRPr="008B6019" w:rsidRDefault="00CA0F5F" w:rsidP="006B0CCD">
      <w:pPr>
        <w:pStyle w:val="Sinespaciado"/>
        <w:jc w:val="center"/>
        <w:rPr>
          <w:rFonts w:ascii="Book Antiqua" w:hAnsi="Book Antiqua"/>
          <w:b/>
          <w:bCs/>
          <w:lang w:eastAsia="es-ES"/>
        </w:rPr>
      </w:pPr>
      <w:r w:rsidRPr="008B6019">
        <w:rPr>
          <w:rFonts w:ascii="Book Antiqua" w:hAnsi="Book Antiqua"/>
          <w:b/>
          <w:bCs/>
          <w:lang w:eastAsia="es-ES"/>
        </w:rPr>
        <w:t>“</w:t>
      </w:r>
      <w:r w:rsidR="008B6019">
        <w:rPr>
          <w:rFonts w:ascii="Book Antiqua" w:hAnsi="Book Antiqua"/>
          <w:b/>
          <w:bCs/>
          <w:lang w:eastAsia="es-ES"/>
        </w:rPr>
        <w:t>Año del Desarrollo Agroforestal</w:t>
      </w:r>
      <w:r w:rsidRPr="008B6019">
        <w:rPr>
          <w:rFonts w:ascii="Book Antiqua" w:hAnsi="Book Antiqua"/>
          <w:b/>
          <w:bCs/>
          <w:lang w:eastAsia="es-ES"/>
        </w:rPr>
        <w:t>”</w:t>
      </w:r>
    </w:p>
    <w:p w:rsidR="00A6277F" w:rsidRPr="008B6019" w:rsidRDefault="00A6277F" w:rsidP="006B0CCD">
      <w:pPr>
        <w:pStyle w:val="Sinespaciado"/>
        <w:jc w:val="center"/>
        <w:rPr>
          <w:rFonts w:ascii="Book Antiqua" w:hAnsi="Book Antiqua"/>
          <w:lang w:eastAsia="es-ES"/>
        </w:rPr>
      </w:pPr>
      <w:r w:rsidRPr="008B6019">
        <w:rPr>
          <w:rFonts w:ascii="Book Antiqua" w:hAnsi="Book Antiqua"/>
          <w:lang w:eastAsia="es-ES"/>
        </w:rPr>
        <w:t>Comité de Compras y Contrataciones de INABIE</w:t>
      </w:r>
    </w:p>
    <w:p w:rsidR="00A6277F" w:rsidRPr="00A6277F" w:rsidRDefault="00A6277F" w:rsidP="00CA0F5F">
      <w:pPr>
        <w:pStyle w:val="Sinespaciado"/>
        <w:jc w:val="center"/>
        <w:rPr>
          <w:lang w:eastAsia="es-ES"/>
        </w:rPr>
      </w:pPr>
    </w:p>
    <w:p w:rsidR="00C9329C" w:rsidRPr="008B6019" w:rsidRDefault="00C9329C" w:rsidP="00C9329C">
      <w:pPr>
        <w:jc w:val="center"/>
        <w:rPr>
          <w:rFonts w:ascii="Book Antiqua" w:hAnsi="Book Antiqua"/>
          <w:lang w:val="es-ES_tradnl"/>
        </w:rPr>
      </w:pPr>
      <w:r w:rsidRPr="008B6019">
        <w:rPr>
          <w:rStyle w:val="Style7"/>
          <w:rFonts w:ascii="Book Antiqua" w:hAnsi="Book Antiqua"/>
          <w:lang w:val="es-ES_tradnl"/>
        </w:rPr>
        <w:t>circular de respuesta a los oferentes</w:t>
      </w:r>
    </w:p>
    <w:p w:rsidR="00A6277F" w:rsidRPr="008B6019" w:rsidRDefault="0072026C" w:rsidP="008942F8">
      <w:pPr>
        <w:spacing w:after="0" w:line="240" w:lineRule="auto"/>
        <w:ind w:left="360"/>
        <w:jc w:val="center"/>
        <w:rPr>
          <w:rFonts w:ascii="Book Antiqua" w:eastAsia="Times New Roman" w:hAnsi="Book Antiqua" w:cs="Arial"/>
          <w:sz w:val="24"/>
          <w:szCs w:val="24"/>
          <w:highlight w:val="yellow"/>
          <w:lang w:val="es-ES_tradnl" w:eastAsia="es-ES"/>
        </w:rPr>
      </w:pPr>
      <w:sdt>
        <w:sdtPr>
          <w:rPr>
            <w:rStyle w:val="Style8"/>
            <w:rFonts w:ascii="Book Antiqua" w:hAnsi="Book Antiqua"/>
            <w:smallCaps/>
          </w:rPr>
          <w:alias w:val="Departamento ó unidad funcional"/>
          <w:tag w:val="Nombre de la Institución"/>
          <w:id w:val="2693377"/>
        </w:sdtPr>
        <w:sdtEndPr>
          <w:rPr>
            <w:rStyle w:val="Style8"/>
          </w:rPr>
        </w:sdtEndPr>
        <w:sdtContent>
          <w:sdt>
            <w:sdtPr>
              <w:rPr>
                <w:rStyle w:val="Style8"/>
                <w:rFonts w:ascii="Book Antiqua" w:hAnsi="Book Antiqua"/>
                <w:smallCaps/>
                <w:sz w:val="22"/>
              </w:rPr>
              <w:alias w:val="Departamento ó unidad funcional"/>
              <w:tag w:val="Nombre de la Institución"/>
              <w:id w:val="12643913"/>
            </w:sdtPr>
            <w:sdtEndPr>
              <w:rPr>
                <w:rStyle w:val="Style8"/>
              </w:rPr>
            </w:sdtEndPr>
            <w:sdtContent>
              <w:r w:rsidR="008942F8" w:rsidRPr="008B6019">
                <w:rPr>
                  <w:rStyle w:val="Style8"/>
                  <w:rFonts w:ascii="Book Antiqua" w:hAnsi="Book Antiqua"/>
                </w:rPr>
                <w:t>Departamento de Compras y Contrataciones</w:t>
              </w:r>
            </w:sdtContent>
          </w:sdt>
        </w:sdtContent>
      </w:sdt>
    </w:p>
    <w:p w:rsidR="00694637" w:rsidRPr="008B6019" w:rsidRDefault="00694637" w:rsidP="00694637">
      <w:pPr>
        <w:tabs>
          <w:tab w:val="right" w:leader="dot" w:pos="8820"/>
        </w:tabs>
        <w:spacing w:line="240" w:lineRule="auto"/>
        <w:jc w:val="right"/>
        <w:rPr>
          <w:rFonts w:ascii="Book Antiqua" w:hAnsi="Book Antiqua"/>
        </w:rPr>
      </w:pPr>
    </w:p>
    <w:p w:rsidR="00C9329C" w:rsidRPr="008B6019" w:rsidRDefault="00C9329C" w:rsidP="00C9329C">
      <w:pPr>
        <w:pStyle w:val="Ttulo"/>
        <w:spacing w:before="240"/>
        <w:ind w:left="567" w:hanging="567"/>
        <w:rPr>
          <w:rFonts w:ascii="Book Antiqua" w:hAnsi="Book Antiqua" w:cs="Arial"/>
          <w:sz w:val="22"/>
          <w:szCs w:val="22"/>
          <w:lang w:val="es-ES"/>
        </w:rPr>
      </w:pPr>
      <w:r w:rsidRPr="008B6019">
        <w:rPr>
          <w:rFonts w:ascii="Book Antiqua" w:hAnsi="Book Antiqua" w:cs="Arial"/>
          <w:b w:val="0"/>
          <w:sz w:val="22"/>
          <w:szCs w:val="22"/>
          <w:lang w:val="es-ES"/>
        </w:rPr>
        <w:t>CIRCULAR No.</w:t>
      </w:r>
      <w:r w:rsidRPr="008B6019">
        <w:rPr>
          <w:rFonts w:ascii="Book Antiqua" w:hAnsi="Book Antiqua" w:cs="Arial"/>
          <w:sz w:val="22"/>
          <w:szCs w:val="22"/>
          <w:lang w:val="es-ES"/>
        </w:rPr>
        <w:t xml:space="preserve"> </w:t>
      </w:r>
      <w:sdt>
        <w:sdtPr>
          <w:rPr>
            <w:rFonts w:ascii="Book Antiqua" w:hAnsi="Book Antiqua" w:cs="Arial"/>
            <w:sz w:val="22"/>
            <w:szCs w:val="22"/>
            <w:lang w:val="es-ES"/>
          </w:rPr>
          <w:alias w:val="Indicar No. de Circular"/>
          <w:tag w:val="Indicar No. de Circular"/>
          <w:id w:val="12609014"/>
        </w:sdtPr>
        <w:sdtEndPr/>
        <w:sdtContent>
          <w:r w:rsidR="00B52003" w:rsidRPr="008B6019">
            <w:rPr>
              <w:rFonts w:ascii="Book Antiqua" w:hAnsi="Book Antiqua" w:cs="Arial"/>
              <w:sz w:val="22"/>
              <w:szCs w:val="22"/>
              <w:lang w:val="es-ES"/>
            </w:rPr>
            <w:t>I</w:t>
          </w:r>
        </w:sdtContent>
      </w:sdt>
    </w:p>
    <w:p w:rsidR="00C9329C" w:rsidRPr="000043CB" w:rsidRDefault="00C9329C" w:rsidP="00C9329C">
      <w:pPr>
        <w:pStyle w:val="Ttulo"/>
        <w:jc w:val="left"/>
        <w:rPr>
          <w:rFonts w:ascii="Arial" w:hAnsi="Arial" w:cs="Arial"/>
          <w:sz w:val="22"/>
          <w:szCs w:val="22"/>
          <w:lang w:val="es-ES"/>
        </w:rPr>
      </w:pPr>
    </w:p>
    <w:p w:rsidR="00C9329C" w:rsidRPr="008B6019" w:rsidRDefault="00C9329C" w:rsidP="006B0CCD">
      <w:pPr>
        <w:jc w:val="both"/>
        <w:rPr>
          <w:rFonts w:ascii="Book Antiqua" w:eastAsia="Calibri" w:hAnsi="Book Antiqua" w:cs="Arial"/>
          <w:b/>
        </w:rPr>
      </w:pPr>
      <w:r w:rsidRPr="008B6019">
        <w:rPr>
          <w:rFonts w:ascii="Book Antiqua" w:hAnsi="Book Antiqua" w:cs="Arial"/>
          <w:b/>
        </w:rPr>
        <w:t>A TODOS LOS OFERENTES CONFORME AL REGISTRO DE INTERESADOS</w:t>
      </w:r>
    </w:p>
    <w:sdt>
      <w:sdtPr>
        <w:rPr>
          <w:rStyle w:val="Style19"/>
          <w:rFonts w:ascii="Book Antiqua" w:hAnsi="Book Antiqua"/>
        </w:rPr>
        <w:alias w:val="Indicar Procedimiento con su Referencia"/>
        <w:tag w:val="Indicar Procedimiento con su Referencia"/>
        <w:id w:val="12609007"/>
      </w:sdtPr>
      <w:sdtEndPr>
        <w:rPr>
          <w:rStyle w:val="Style19"/>
        </w:rPr>
      </w:sdtEndPr>
      <w:sdtContent>
        <w:p w:rsidR="00C9329C" w:rsidRPr="008B6019" w:rsidRDefault="007559A9" w:rsidP="007559A9">
          <w:pPr>
            <w:pStyle w:val="Default"/>
            <w:jc w:val="both"/>
            <w:rPr>
              <w:rFonts w:ascii="Book Antiqua" w:hAnsi="Book Antiqua"/>
              <w:b/>
              <w:sz w:val="22"/>
            </w:rPr>
          </w:pPr>
          <w:r w:rsidRPr="008B6019">
            <w:rPr>
              <w:rStyle w:val="Style19"/>
              <w:rFonts w:ascii="Book Antiqua" w:hAnsi="Book Antiqua"/>
            </w:rPr>
            <w:t>Adquisición del Producto Preparado Lácteo en Polvo Fortificado y su distribución a los centros educativos públicos durante el año escolar 2017-2018; llevada a cabo por el Instituto Nacional de Bienestar Estudiantil, Ministerio de Educación (Referencia: INABIE-CCC-LPN-2017-0004).</w:t>
          </w:r>
        </w:p>
      </w:sdtContent>
    </w:sdt>
    <w:p w:rsidR="00C9329C" w:rsidRPr="000043CB" w:rsidRDefault="00C9329C" w:rsidP="00C9329C">
      <w:pPr>
        <w:spacing w:after="0"/>
        <w:jc w:val="both"/>
        <w:rPr>
          <w:rFonts w:ascii="Arial" w:hAnsi="Arial" w:cs="Arial"/>
        </w:rPr>
      </w:pPr>
    </w:p>
    <w:p w:rsidR="00C5087F" w:rsidRPr="008B6019" w:rsidRDefault="00C9329C" w:rsidP="00C9329C">
      <w:pPr>
        <w:jc w:val="both"/>
        <w:rPr>
          <w:rFonts w:ascii="Book Antiqua" w:eastAsia="Calibri" w:hAnsi="Book Antiqua" w:cs="Arial"/>
          <w:sz w:val="24"/>
          <w:szCs w:val="24"/>
        </w:rPr>
      </w:pPr>
      <w:r w:rsidRPr="008B6019">
        <w:rPr>
          <w:rFonts w:ascii="Book Antiqua" w:eastAsia="Calibri" w:hAnsi="Book Antiqua" w:cs="Arial"/>
          <w:sz w:val="24"/>
          <w:szCs w:val="24"/>
        </w:rPr>
        <w:t xml:space="preserve">El Comité de Compras y Contrataciones de </w:t>
      </w:r>
      <w:sdt>
        <w:sdtPr>
          <w:rPr>
            <w:rStyle w:val="Style19"/>
            <w:rFonts w:ascii="Book Antiqua" w:hAnsi="Book Antiqua" w:cs="Arial"/>
            <w:sz w:val="24"/>
            <w:szCs w:val="24"/>
          </w:rPr>
          <w:alias w:val="Indicar Nombre Entidad Contratante"/>
          <w:tag w:val="Indicar Nombre Entidad Contratante"/>
          <w:id w:val="12609008"/>
        </w:sdtPr>
        <w:sdtEndPr>
          <w:rPr>
            <w:rStyle w:val="Style19"/>
          </w:rPr>
        </w:sdtEndPr>
        <w:sdtContent>
          <w:r w:rsidR="008942F8" w:rsidRPr="008B6019">
            <w:rPr>
              <w:rStyle w:val="Style19"/>
              <w:rFonts w:ascii="Book Antiqua" w:hAnsi="Book Antiqua" w:cs="Arial"/>
              <w:sz w:val="24"/>
              <w:szCs w:val="24"/>
            </w:rPr>
            <w:t xml:space="preserve">El instituto Nacional  de Bienestar Estudiantil </w:t>
          </w:r>
        </w:sdtContent>
      </w:sdt>
      <w:r w:rsidRPr="008B6019">
        <w:rPr>
          <w:rFonts w:ascii="Book Antiqua" w:eastAsia="Calibri" w:hAnsi="Book Antiqua" w:cs="Arial"/>
          <w:sz w:val="24"/>
          <w:szCs w:val="24"/>
        </w:rPr>
        <w:t xml:space="preserve"> les informa que, </w:t>
      </w:r>
      <w:r w:rsidR="008942F8" w:rsidRPr="008B6019">
        <w:rPr>
          <w:rFonts w:ascii="Book Antiqua" w:eastAsia="Calibri" w:hAnsi="Book Antiqua" w:cs="Arial"/>
          <w:sz w:val="24"/>
          <w:szCs w:val="24"/>
        </w:rPr>
        <w:t>desde</w:t>
      </w:r>
      <w:r w:rsidR="000043CB" w:rsidRPr="008B6019">
        <w:rPr>
          <w:rFonts w:ascii="Book Antiqua" w:eastAsia="Calibri" w:hAnsi="Book Antiqua" w:cs="Arial"/>
          <w:sz w:val="24"/>
          <w:szCs w:val="24"/>
        </w:rPr>
        <w:t xml:space="preserve"> el</w:t>
      </w:r>
      <w:r w:rsidR="008942F8" w:rsidRPr="008B6019">
        <w:rPr>
          <w:rFonts w:ascii="Book Antiqua" w:eastAsia="Calibri" w:hAnsi="Book Antiqua" w:cs="Arial"/>
          <w:sz w:val="24"/>
          <w:szCs w:val="24"/>
        </w:rPr>
        <w:t xml:space="preserve"> </w:t>
      </w:r>
      <w:sdt>
        <w:sdtPr>
          <w:rPr>
            <w:rStyle w:val="Style19"/>
            <w:rFonts w:ascii="Book Antiqua" w:hAnsi="Book Antiqua" w:cs="Arial"/>
            <w:sz w:val="24"/>
            <w:szCs w:val="24"/>
          </w:rPr>
          <w:alias w:val="Indicar Fecha"/>
          <w:tag w:val="Indicar Fecha"/>
          <w:id w:val="12609009"/>
        </w:sdtPr>
        <w:sdtEndPr>
          <w:rPr>
            <w:rStyle w:val="Style19"/>
          </w:rPr>
        </w:sdtEndPr>
        <w:sdtContent>
          <w:r w:rsidR="007559A9" w:rsidRPr="008B6019">
            <w:rPr>
              <w:rStyle w:val="Style19"/>
              <w:rFonts w:ascii="Book Antiqua" w:hAnsi="Book Antiqua" w:cs="Arial"/>
              <w:color w:val="FF0000"/>
              <w:sz w:val="24"/>
              <w:szCs w:val="24"/>
            </w:rPr>
            <w:t>29</w:t>
          </w:r>
          <w:r w:rsidR="00DD5237" w:rsidRPr="008B6019">
            <w:rPr>
              <w:rStyle w:val="Style19"/>
              <w:rFonts w:ascii="Book Antiqua" w:hAnsi="Book Antiqua" w:cs="Arial"/>
              <w:color w:val="FF0000"/>
              <w:sz w:val="24"/>
              <w:szCs w:val="24"/>
            </w:rPr>
            <w:t xml:space="preserve"> de </w:t>
          </w:r>
          <w:r w:rsidR="007559A9" w:rsidRPr="008B6019">
            <w:rPr>
              <w:rStyle w:val="Style19"/>
              <w:rFonts w:ascii="Book Antiqua" w:hAnsi="Book Antiqua" w:cs="Arial"/>
              <w:color w:val="FF0000"/>
              <w:sz w:val="24"/>
              <w:szCs w:val="24"/>
            </w:rPr>
            <w:t>mayo</w:t>
          </w:r>
          <w:r w:rsidR="000043CB" w:rsidRPr="008B6019">
            <w:rPr>
              <w:rStyle w:val="Style19"/>
              <w:rFonts w:ascii="Book Antiqua" w:hAnsi="Book Antiqua" w:cs="Arial"/>
              <w:color w:val="FF0000"/>
              <w:sz w:val="24"/>
              <w:szCs w:val="24"/>
            </w:rPr>
            <w:t xml:space="preserve"> hasta el </w:t>
          </w:r>
          <w:r w:rsidR="007559A9" w:rsidRPr="008B6019">
            <w:rPr>
              <w:rStyle w:val="Style19"/>
              <w:rFonts w:ascii="Book Antiqua" w:hAnsi="Book Antiqua" w:cs="Arial"/>
              <w:color w:val="FF0000"/>
              <w:sz w:val="24"/>
              <w:szCs w:val="24"/>
            </w:rPr>
            <w:t>20</w:t>
          </w:r>
          <w:r w:rsidR="000043CB" w:rsidRPr="008B6019">
            <w:rPr>
              <w:rStyle w:val="Style19"/>
              <w:rFonts w:ascii="Book Antiqua" w:hAnsi="Book Antiqua" w:cs="Arial"/>
              <w:color w:val="FF0000"/>
              <w:sz w:val="24"/>
              <w:szCs w:val="24"/>
            </w:rPr>
            <w:t xml:space="preserve"> de</w:t>
          </w:r>
          <w:r w:rsidR="000043CB" w:rsidRPr="008B6019">
            <w:rPr>
              <w:rStyle w:val="Style19"/>
              <w:rFonts w:ascii="Book Antiqua" w:hAnsi="Book Antiqua" w:cs="Arial"/>
              <w:sz w:val="24"/>
              <w:szCs w:val="24"/>
            </w:rPr>
            <w:t xml:space="preserve"> </w:t>
          </w:r>
          <w:r w:rsidR="007559A9" w:rsidRPr="008B6019">
            <w:rPr>
              <w:rStyle w:val="Style19"/>
              <w:rFonts w:ascii="Book Antiqua" w:hAnsi="Book Antiqua" w:cs="Arial"/>
              <w:color w:val="FF0000"/>
              <w:sz w:val="24"/>
              <w:szCs w:val="24"/>
            </w:rPr>
            <w:t>junio</w:t>
          </w:r>
          <w:r w:rsidR="00DD5237" w:rsidRPr="008B6019">
            <w:rPr>
              <w:rStyle w:val="Style19"/>
              <w:rFonts w:ascii="Book Antiqua" w:hAnsi="Book Antiqua" w:cs="Arial"/>
              <w:color w:val="FF0000"/>
              <w:sz w:val="24"/>
              <w:szCs w:val="24"/>
            </w:rPr>
            <w:t xml:space="preserve"> de 201</w:t>
          </w:r>
          <w:r w:rsidR="007559A9" w:rsidRPr="008B6019">
            <w:rPr>
              <w:rStyle w:val="Style19"/>
              <w:rFonts w:ascii="Book Antiqua" w:hAnsi="Book Antiqua" w:cs="Arial"/>
              <w:color w:val="FF0000"/>
              <w:sz w:val="24"/>
              <w:szCs w:val="24"/>
            </w:rPr>
            <w:t>7</w:t>
          </w:r>
        </w:sdtContent>
      </w:sdt>
      <w:r w:rsidRPr="008B6019">
        <w:rPr>
          <w:rFonts w:ascii="Book Antiqua" w:eastAsia="Calibri" w:hAnsi="Book Antiqua" w:cs="Arial"/>
          <w:sz w:val="24"/>
          <w:szCs w:val="24"/>
        </w:rPr>
        <w:t xml:space="preserve"> recibimos la</w:t>
      </w:r>
      <w:r w:rsidR="00C5087F" w:rsidRPr="008B6019">
        <w:rPr>
          <w:rFonts w:ascii="Book Antiqua" w:eastAsia="Calibri" w:hAnsi="Book Antiqua" w:cs="Arial"/>
          <w:sz w:val="24"/>
          <w:szCs w:val="24"/>
        </w:rPr>
        <w:t>s</w:t>
      </w:r>
      <w:r w:rsidRPr="008B6019">
        <w:rPr>
          <w:rFonts w:ascii="Book Antiqua" w:eastAsia="Calibri" w:hAnsi="Book Antiqua" w:cs="Arial"/>
          <w:sz w:val="24"/>
          <w:szCs w:val="24"/>
        </w:rPr>
        <w:t xml:space="preserve"> siguiente</w:t>
      </w:r>
      <w:r w:rsidR="00C5087F" w:rsidRPr="008B6019">
        <w:rPr>
          <w:rFonts w:ascii="Book Antiqua" w:eastAsia="Calibri" w:hAnsi="Book Antiqua" w:cs="Arial"/>
          <w:sz w:val="24"/>
          <w:szCs w:val="24"/>
        </w:rPr>
        <w:t>s</w:t>
      </w:r>
      <w:r w:rsidRPr="008B6019">
        <w:rPr>
          <w:rFonts w:ascii="Book Antiqua" w:eastAsia="Calibri" w:hAnsi="Book Antiqua" w:cs="Arial"/>
          <w:sz w:val="24"/>
          <w:szCs w:val="24"/>
        </w:rPr>
        <w:t xml:space="preserve"> pregunta</w:t>
      </w:r>
      <w:r w:rsidR="00C5087F" w:rsidRPr="008B6019">
        <w:rPr>
          <w:rFonts w:ascii="Book Antiqua" w:eastAsia="Calibri" w:hAnsi="Book Antiqua" w:cs="Arial"/>
          <w:sz w:val="24"/>
          <w:szCs w:val="24"/>
        </w:rPr>
        <w:t>s</w:t>
      </w:r>
      <w:r w:rsidRPr="008B6019">
        <w:rPr>
          <w:rFonts w:ascii="Book Antiqua" w:eastAsia="Calibri" w:hAnsi="Book Antiqua" w:cs="Arial"/>
          <w:sz w:val="24"/>
          <w:szCs w:val="24"/>
        </w:rPr>
        <w:t xml:space="preserve">: </w:t>
      </w:r>
    </w:p>
    <w:p w:rsidR="00C5087F" w:rsidRPr="008B6019" w:rsidRDefault="007559A9" w:rsidP="008B6019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8B6019">
        <w:rPr>
          <w:rFonts w:ascii="Book Antiqua" w:hAnsi="Book Antiqua" w:cs="Arial"/>
          <w:sz w:val="24"/>
          <w:szCs w:val="24"/>
        </w:rPr>
        <w:t>Con el fin de transparentar el proceso de licitación pública, sugerimos que el sobre B contenga copia del formulario de presentación de ofertas que indique los lotes que el oferente este licitando.</w:t>
      </w:r>
    </w:p>
    <w:p w:rsidR="00166428" w:rsidRPr="008B6019" w:rsidRDefault="00166428" w:rsidP="008B6019">
      <w:pPr>
        <w:pStyle w:val="Prrafodelista"/>
        <w:ind w:left="786"/>
        <w:jc w:val="both"/>
        <w:rPr>
          <w:rFonts w:ascii="Book Antiqua" w:hAnsi="Book Antiqua" w:cs="Arial"/>
          <w:sz w:val="24"/>
          <w:szCs w:val="24"/>
        </w:rPr>
      </w:pPr>
    </w:p>
    <w:p w:rsidR="00C5087F" w:rsidRDefault="00D527A2" w:rsidP="008B6019">
      <w:pPr>
        <w:pStyle w:val="Prrafodelista"/>
        <w:jc w:val="both"/>
        <w:rPr>
          <w:rFonts w:ascii="Book Antiqua" w:hAnsi="Book Antiqua" w:cs="Arial"/>
          <w:b/>
          <w:color w:val="FF0000"/>
          <w:sz w:val="24"/>
          <w:szCs w:val="24"/>
        </w:rPr>
      </w:pPr>
      <w:r w:rsidRPr="008B6019">
        <w:rPr>
          <w:rFonts w:ascii="Book Antiqua" w:hAnsi="Book Antiqua" w:cs="Arial"/>
          <w:b/>
          <w:sz w:val="24"/>
          <w:szCs w:val="24"/>
        </w:rPr>
        <w:t>Respuesta:</w:t>
      </w:r>
      <w:r w:rsidR="00B52003" w:rsidRPr="008B6019">
        <w:rPr>
          <w:rFonts w:ascii="Book Antiqua" w:hAnsi="Book Antiqua" w:cs="Arial"/>
          <w:b/>
          <w:color w:val="FF0000"/>
          <w:sz w:val="24"/>
          <w:szCs w:val="24"/>
        </w:rPr>
        <w:t xml:space="preserve"> </w:t>
      </w:r>
      <w:r w:rsidR="00BE09A0">
        <w:rPr>
          <w:rFonts w:ascii="Book Antiqua" w:hAnsi="Book Antiqua" w:cs="Arial"/>
          <w:b/>
          <w:color w:val="FF0000"/>
          <w:sz w:val="24"/>
          <w:szCs w:val="24"/>
        </w:rPr>
        <w:t>Este documento hasta ahora es de carácter subsanable, su inclusión en el sobre B, lo convertiría en un documento no subsanable. De acuerdo a lo establecido en los pliegos de condiciones, numeral 1.20, donde explica: “</w:t>
      </w:r>
      <w:r w:rsidR="00BE09A0" w:rsidRPr="00BE09A0">
        <w:rPr>
          <w:i/>
          <w:sz w:val="26"/>
          <w:szCs w:val="26"/>
        </w:rPr>
        <w:t>La ausencia de requisitos relativos a las credenciales de los oferentes es siempre subsanable</w:t>
      </w:r>
      <w:r w:rsidR="00BE09A0" w:rsidRPr="00BE09A0">
        <w:rPr>
          <w:i/>
          <w:sz w:val="26"/>
          <w:szCs w:val="26"/>
        </w:rPr>
        <w:t>”</w:t>
      </w:r>
      <w:r w:rsidR="00BE09A0" w:rsidRPr="00BE09A0">
        <w:rPr>
          <w:i/>
          <w:sz w:val="26"/>
          <w:szCs w:val="26"/>
        </w:rPr>
        <w:t>.</w:t>
      </w:r>
    </w:p>
    <w:p w:rsidR="00BE09A0" w:rsidRPr="008B6019" w:rsidRDefault="00BE09A0" w:rsidP="008B6019">
      <w:pPr>
        <w:pStyle w:val="Prrafodelista"/>
        <w:jc w:val="both"/>
        <w:rPr>
          <w:rFonts w:ascii="Book Antiqua" w:hAnsi="Book Antiqua" w:cs="Arial"/>
          <w:sz w:val="24"/>
          <w:szCs w:val="24"/>
        </w:rPr>
      </w:pPr>
    </w:p>
    <w:p w:rsidR="00F339BB" w:rsidRPr="008B6019" w:rsidRDefault="007559A9" w:rsidP="008B6019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8B6019">
        <w:rPr>
          <w:rFonts w:ascii="Book Antiqua" w:hAnsi="Book Antiqua" w:cs="Arial"/>
          <w:sz w:val="24"/>
          <w:szCs w:val="24"/>
        </w:rPr>
        <w:t xml:space="preserve">Favor indicar cuántas muestras de cada sabor de preparado lácteo debemos depositar para análisis y evaluación. </w:t>
      </w:r>
    </w:p>
    <w:p w:rsidR="00F339BB" w:rsidRPr="008B6019" w:rsidRDefault="00F339BB" w:rsidP="008B6019">
      <w:pPr>
        <w:ind w:left="708"/>
        <w:jc w:val="both"/>
        <w:rPr>
          <w:rFonts w:ascii="Book Antiqua" w:hAnsi="Book Antiqua" w:cs="Arial"/>
          <w:b/>
          <w:sz w:val="24"/>
          <w:szCs w:val="24"/>
        </w:rPr>
      </w:pPr>
      <w:r w:rsidRPr="008B6019">
        <w:rPr>
          <w:rFonts w:ascii="Book Antiqua" w:hAnsi="Book Antiqua" w:cs="Arial"/>
          <w:b/>
          <w:sz w:val="24"/>
          <w:szCs w:val="24"/>
        </w:rPr>
        <w:t>Respuesta:</w:t>
      </w:r>
      <w:r w:rsidR="00BE09A0">
        <w:rPr>
          <w:rFonts w:ascii="Book Antiqua" w:hAnsi="Book Antiqua" w:cs="Arial"/>
          <w:b/>
          <w:sz w:val="24"/>
          <w:szCs w:val="24"/>
        </w:rPr>
        <w:t xml:space="preserve"> Dos de cada Sabor.</w:t>
      </w:r>
    </w:p>
    <w:p w:rsidR="007559A9" w:rsidRPr="008B6019" w:rsidRDefault="007559A9" w:rsidP="008B6019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8B6019">
        <w:rPr>
          <w:rFonts w:ascii="Book Antiqua" w:hAnsi="Book Antiqua" w:cs="Arial"/>
          <w:sz w:val="24"/>
          <w:szCs w:val="24"/>
        </w:rPr>
        <w:lastRenderedPageBreak/>
        <w:t xml:space="preserve">La sección 6.11 establece que el empaque, además del logo del INABIE, debe llevar el texto </w:t>
      </w:r>
      <w:r w:rsidRPr="008B6019">
        <w:rPr>
          <w:rFonts w:ascii="Book Antiqua" w:hAnsi="Book Antiqua" w:cs="Arial"/>
          <w:b/>
          <w:sz w:val="24"/>
          <w:szCs w:val="24"/>
        </w:rPr>
        <w:t>“PROGRAMA DE ALIMENTACIÓN ESCOLAR”</w:t>
      </w:r>
      <w:r w:rsidRPr="008B6019">
        <w:rPr>
          <w:rFonts w:ascii="Book Antiqua" w:hAnsi="Book Antiqua" w:cs="Arial"/>
          <w:sz w:val="24"/>
          <w:szCs w:val="24"/>
        </w:rPr>
        <w:t>. Favor indicar si en lugar de este texto podemos ,mantener el que tiene nuestro empaque, que lee “Prohibida su venta”</w:t>
      </w:r>
      <w:r w:rsidR="001C6811" w:rsidRPr="008B6019">
        <w:rPr>
          <w:rFonts w:ascii="Book Antiqua" w:hAnsi="Book Antiqua" w:cs="Arial"/>
          <w:sz w:val="24"/>
          <w:szCs w:val="24"/>
        </w:rPr>
        <w:br/>
      </w:r>
    </w:p>
    <w:p w:rsidR="00D527A2" w:rsidRPr="008B6019" w:rsidRDefault="00D527A2" w:rsidP="008B6019">
      <w:pPr>
        <w:pStyle w:val="Prrafodelista"/>
        <w:ind w:left="786"/>
        <w:jc w:val="both"/>
        <w:rPr>
          <w:rFonts w:ascii="Book Antiqua" w:hAnsi="Book Antiqua" w:cs="Arial"/>
          <w:sz w:val="24"/>
          <w:szCs w:val="24"/>
        </w:rPr>
      </w:pPr>
      <w:r w:rsidRPr="008B6019">
        <w:rPr>
          <w:rFonts w:ascii="Book Antiqua" w:hAnsi="Book Antiqua" w:cs="Arial"/>
          <w:b/>
          <w:sz w:val="24"/>
          <w:szCs w:val="24"/>
        </w:rPr>
        <w:t>Respuesta:</w:t>
      </w:r>
      <w:r w:rsidR="00B52003" w:rsidRPr="008B6019">
        <w:rPr>
          <w:rFonts w:ascii="Book Antiqua" w:hAnsi="Book Antiqua" w:cs="Arial"/>
          <w:b/>
          <w:sz w:val="24"/>
          <w:szCs w:val="24"/>
        </w:rPr>
        <w:t xml:space="preserve"> </w:t>
      </w:r>
      <w:r w:rsidR="00BE09A0">
        <w:rPr>
          <w:rFonts w:ascii="Book Antiqua" w:hAnsi="Book Antiqua" w:cs="Arial"/>
          <w:b/>
          <w:sz w:val="24"/>
          <w:szCs w:val="24"/>
        </w:rPr>
        <w:t>Debe indicar “PROGRAMA DE ALIMENTACION ESCOLAR”, sin que esto impida que se mantenga además el texto que actualmente están colocando al producto.</w:t>
      </w:r>
    </w:p>
    <w:p w:rsidR="00383668" w:rsidRPr="008B6019" w:rsidRDefault="00383668" w:rsidP="008B6019">
      <w:pPr>
        <w:pStyle w:val="Prrafodelista"/>
        <w:jc w:val="both"/>
        <w:rPr>
          <w:rFonts w:ascii="Book Antiqua" w:hAnsi="Book Antiqua" w:cs="Arial"/>
          <w:sz w:val="24"/>
          <w:szCs w:val="24"/>
        </w:rPr>
      </w:pPr>
    </w:p>
    <w:p w:rsidR="004721CE" w:rsidRPr="008B6019" w:rsidRDefault="007559A9" w:rsidP="008B6019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sz w:val="24"/>
          <w:szCs w:val="24"/>
        </w:rPr>
      </w:pPr>
      <w:r w:rsidRPr="008B6019">
        <w:rPr>
          <w:rFonts w:ascii="Book Antiqua" w:hAnsi="Book Antiqua" w:cs="Arial"/>
          <w:sz w:val="24"/>
          <w:szCs w:val="24"/>
        </w:rPr>
        <w:t xml:space="preserve">LA </w:t>
      </w:r>
      <w:r w:rsidR="008B6019" w:rsidRPr="008B6019">
        <w:rPr>
          <w:rFonts w:ascii="Book Antiqua" w:hAnsi="Book Antiqua" w:cs="Arial"/>
          <w:sz w:val="24"/>
          <w:szCs w:val="24"/>
        </w:rPr>
        <w:t>pág.</w:t>
      </w:r>
      <w:r w:rsidRPr="008B6019">
        <w:rPr>
          <w:rFonts w:ascii="Book Antiqua" w:hAnsi="Book Antiqua" w:cs="Arial"/>
          <w:sz w:val="24"/>
          <w:szCs w:val="24"/>
        </w:rPr>
        <w:t xml:space="preserve"> 39 del pliego indica que “La presente licitación está dirigida exclusivamente a productores textiles nacionales…”. Asumimos que la palabra “textiles” debe suprimirse. </w:t>
      </w:r>
      <w:r w:rsidR="001E63D6" w:rsidRPr="008B6019">
        <w:rPr>
          <w:rFonts w:ascii="Book Antiqua" w:hAnsi="Book Antiqua" w:cs="Arial"/>
          <w:sz w:val="24"/>
          <w:szCs w:val="24"/>
        </w:rPr>
        <w:br/>
      </w:r>
    </w:p>
    <w:p w:rsidR="00274B97" w:rsidRPr="008B6019" w:rsidRDefault="00D527A2" w:rsidP="008B6019">
      <w:pPr>
        <w:pStyle w:val="Default"/>
        <w:ind w:left="708"/>
        <w:jc w:val="both"/>
        <w:rPr>
          <w:rFonts w:ascii="Book Antiqua" w:hAnsi="Book Antiqua"/>
          <w:b/>
          <w:color w:val="FF0000"/>
        </w:rPr>
      </w:pPr>
      <w:r w:rsidRPr="008B6019">
        <w:rPr>
          <w:rFonts w:ascii="Book Antiqua" w:hAnsi="Book Antiqua"/>
          <w:b/>
        </w:rPr>
        <w:t>Respuesta:</w:t>
      </w:r>
      <w:r w:rsidR="00167A33" w:rsidRPr="008B6019">
        <w:rPr>
          <w:rFonts w:ascii="Book Antiqua" w:hAnsi="Book Antiqua"/>
          <w:b/>
        </w:rPr>
        <w:t xml:space="preserve"> </w:t>
      </w:r>
      <w:r w:rsidR="00BE09A0">
        <w:rPr>
          <w:rFonts w:ascii="Book Antiqua" w:hAnsi="Book Antiqua"/>
          <w:b/>
        </w:rPr>
        <w:t>En la enmienda I, se corrige este aspecto.</w:t>
      </w:r>
    </w:p>
    <w:p w:rsidR="009F3D34" w:rsidRPr="008B6019" w:rsidRDefault="009F3D34" w:rsidP="008B6019">
      <w:pPr>
        <w:pStyle w:val="Default"/>
        <w:ind w:left="708"/>
        <w:jc w:val="both"/>
        <w:rPr>
          <w:rFonts w:ascii="Book Antiqua" w:hAnsi="Book Antiqua"/>
          <w:b/>
          <w:color w:val="FF0000"/>
        </w:rPr>
      </w:pPr>
    </w:p>
    <w:p w:rsidR="009F3D34" w:rsidRPr="008B6019" w:rsidRDefault="007559A9" w:rsidP="008B6019">
      <w:pPr>
        <w:pStyle w:val="Default"/>
        <w:numPr>
          <w:ilvl w:val="0"/>
          <w:numId w:val="1"/>
        </w:numPr>
        <w:jc w:val="both"/>
        <w:rPr>
          <w:rFonts w:ascii="Book Antiqua" w:hAnsi="Book Antiqua"/>
          <w:color w:val="auto"/>
        </w:rPr>
      </w:pPr>
      <w:r w:rsidRPr="008B6019">
        <w:rPr>
          <w:rFonts w:ascii="Book Antiqua" w:hAnsi="Book Antiqua"/>
          <w:color w:val="auto"/>
        </w:rPr>
        <w:t xml:space="preserve">La </w:t>
      </w:r>
      <w:r w:rsidR="008B6019" w:rsidRPr="008B6019">
        <w:rPr>
          <w:rFonts w:ascii="Book Antiqua" w:hAnsi="Book Antiqua"/>
          <w:color w:val="auto"/>
        </w:rPr>
        <w:t>pág.</w:t>
      </w:r>
      <w:r w:rsidRPr="008B6019">
        <w:rPr>
          <w:rFonts w:ascii="Book Antiqua" w:hAnsi="Book Antiqua"/>
          <w:color w:val="auto"/>
        </w:rPr>
        <w:t xml:space="preserve"> 48 establece los “Resultados evaluación de las características organolépticas y requisitos físicos-químicos de las muestras presentadas. Estos resultados son d</w:t>
      </w:r>
      <w:r w:rsidR="006A1520" w:rsidRPr="008B6019">
        <w:rPr>
          <w:rFonts w:ascii="Book Antiqua" w:hAnsi="Book Antiqua"/>
          <w:color w:val="auto"/>
        </w:rPr>
        <w:t>e cumplimiento obligatorio, sin excepción”. Sugerimos que la evaluación de las características sensoriales sea a través de las retroalimentaciones de las escuelas beneficiarias del programa, y que cualquier otro método de evaluación sea aplicable solo a los nuevos licitantes del programa. En todo caso, el método de evaluación de características sensoriales debe estar claramente identificado, científicamente medible y dado a conocer a los oferentes antes de la apertura de sobres A</w:t>
      </w:r>
    </w:p>
    <w:p w:rsidR="009F3D34" w:rsidRPr="008B6019" w:rsidRDefault="009F3D34" w:rsidP="008B6019">
      <w:pPr>
        <w:jc w:val="both"/>
        <w:rPr>
          <w:rFonts w:ascii="Book Antiqua" w:eastAsia="Calibri" w:hAnsi="Book Antiqua" w:cs="Arial"/>
          <w:b/>
          <w:sz w:val="24"/>
          <w:szCs w:val="24"/>
          <w:u w:val="single"/>
        </w:rPr>
      </w:pPr>
    </w:p>
    <w:p w:rsidR="00F339BB" w:rsidRPr="008B6019" w:rsidRDefault="009F3D34" w:rsidP="008B6019">
      <w:pPr>
        <w:ind w:left="708"/>
        <w:jc w:val="both"/>
        <w:rPr>
          <w:rFonts w:ascii="Book Antiqua" w:eastAsia="Calibri" w:hAnsi="Book Antiqua" w:cs="Arial"/>
          <w:b/>
          <w:color w:val="FF0000"/>
          <w:sz w:val="24"/>
          <w:szCs w:val="24"/>
        </w:rPr>
      </w:pPr>
      <w:r w:rsidRPr="008B6019">
        <w:rPr>
          <w:rFonts w:ascii="Book Antiqua" w:eastAsia="Calibri" w:hAnsi="Book Antiqua" w:cs="Arial"/>
          <w:b/>
          <w:sz w:val="24"/>
          <w:szCs w:val="24"/>
        </w:rPr>
        <w:t xml:space="preserve">Respuesta: </w:t>
      </w:r>
      <w:r w:rsidR="00BE09A0">
        <w:rPr>
          <w:rFonts w:ascii="Book Antiqua" w:eastAsia="Calibri" w:hAnsi="Book Antiqua" w:cs="Arial"/>
          <w:b/>
          <w:sz w:val="24"/>
          <w:szCs w:val="24"/>
        </w:rPr>
        <w:t>Las pruebas organolépticas pueden ser realizadas en presencia de los oferentes involucrados. Los métodos de evaluación para este tipo de pruebas están estandarizados y son de acceso público a través de la OAI (Oficina de Libre Acceso a la Información Pública del INABIE), actualmente las pruebas son realizadas por el departamento de Aseguramiento de la Calidad del INABIE.</w:t>
      </w:r>
    </w:p>
    <w:p w:rsidR="00F339BB" w:rsidRPr="008B6019" w:rsidRDefault="006A1520" w:rsidP="008B6019">
      <w:pPr>
        <w:pStyle w:val="Prrafodelista"/>
        <w:numPr>
          <w:ilvl w:val="0"/>
          <w:numId w:val="1"/>
        </w:numPr>
        <w:jc w:val="both"/>
        <w:rPr>
          <w:rFonts w:ascii="Book Antiqua" w:eastAsia="Calibri" w:hAnsi="Book Antiqua" w:cs="Arial"/>
          <w:sz w:val="24"/>
          <w:szCs w:val="24"/>
        </w:rPr>
      </w:pPr>
      <w:r w:rsidRPr="008B6019">
        <w:rPr>
          <w:rFonts w:ascii="Book Antiqua" w:eastAsia="Calibri" w:hAnsi="Book Antiqua" w:cs="Arial"/>
          <w:sz w:val="24"/>
          <w:szCs w:val="24"/>
        </w:rPr>
        <w:t xml:space="preserve">La sección 6.5 indica que “no se solicitarán a </w:t>
      </w:r>
      <w:proofErr w:type="gramStart"/>
      <w:r w:rsidRPr="008B6019">
        <w:rPr>
          <w:rFonts w:ascii="Book Antiqua" w:eastAsia="Calibri" w:hAnsi="Book Antiqua" w:cs="Arial"/>
          <w:sz w:val="24"/>
          <w:szCs w:val="24"/>
        </w:rPr>
        <w:t>los oferentes muestras</w:t>
      </w:r>
      <w:proofErr w:type="gramEnd"/>
      <w:r w:rsidRPr="008B6019">
        <w:rPr>
          <w:rFonts w:ascii="Book Antiqua" w:eastAsia="Calibri" w:hAnsi="Book Antiqua" w:cs="Arial"/>
          <w:sz w:val="24"/>
          <w:szCs w:val="24"/>
        </w:rPr>
        <w:t xml:space="preserve"> de los productos licitados”. Entendemos que esto es un error, y que SI se requerirán muestras.</w:t>
      </w:r>
    </w:p>
    <w:p w:rsidR="00F339BB" w:rsidRPr="008B6019" w:rsidRDefault="00F339BB" w:rsidP="008B6019">
      <w:pPr>
        <w:ind w:left="708"/>
        <w:jc w:val="both"/>
        <w:rPr>
          <w:rFonts w:ascii="Book Antiqua" w:eastAsia="Calibri" w:hAnsi="Book Antiqua" w:cs="Arial"/>
          <w:b/>
          <w:color w:val="FF0000"/>
          <w:sz w:val="24"/>
          <w:szCs w:val="24"/>
        </w:rPr>
      </w:pPr>
      <w:r w:rsidRPr="008B6019">
        <w:rPr>
          <w:rFonts w:ascii="Book Antiqua" w:eastAsia="Calibri" w:hAnsi="Book Antiqua" w:cs="Arial"/>
          <w:b/>
          <w:sz w:val="24"/>
          <w:szCs w:val="24"/>
        </w:rPr>
        <w:lastRenderedPageBreak/>
        <w:t xml:space="preserve">Respuesta: </w:t>
      </w:r>
      <w:r w:rsidR="00BE09A0">
        <w:rPr>
          <w:rFonts w:ascii="Book Antiqua" w:eastAsia="Calibri" w:hAnsi="Book Antiqua" w:cs="Arial"/>
          <w:b/>
          <w:sz w:val="24"/>
          <w:szCs w:val="24"/>
        </w:rPr>
        <w:t xml:space="preserve">Este aspecto fue corregido en </w:t>
      </w:r>
      <w:proofErr w:type="spellStart"/>
      <w:r w:rsidR="00BE09A0">
        <w:rPr>
          <w:rFonts w:ascii="Book Antiqua" w:eastAsia="Calibri" w:hAnsi="Book Antiqua" w:cs="Arial"/>
          <w:b/>
          <w:sz w:val="24"/>
          <w:szCs w:val="24"/>
        </w:rPr>
        <w:t>al</w:t>
      </w:r>
      <w:proofErr w:type="spellEnd"/>
      <w:r w:rsidR="00BE09A0">
        <w:rPr>
          <w:rFonts w:ascii="Book Antiqua" w:eastAsia="Calibri" w:hAnsi="Book Antiqua" w:cs="Arial"/>
          <w:b/>
          <w:sz w:val="24"/>
          <w:szCs w:val="24"/>
        </w:rPr>
        <w:t xml:space="preserve"> Enmienda I.</w:t>
      </w:r>
    </w:p>
    <w:p w:rsidR="00FE7682" w:rsidRPr="008B6019" w:rsidRDefault="006A1520" w:rsidP="008B6019">
      <w:pPr>
        <w:pStyle w:val="Prrafodelista"/>
        <w:numPr>
          <w:ilvl w:val="0"/>
          <w:numId w:val="1"/>
        </w:numPr>
        <w:jc w:val="both"/>
        <w:rPr>
          <w:rFonts w:ascii="Book Antiqua" w:eastAsia="Calibri" w:hAnsi="Book Antiqua" w:cs="Arial"/>
          <w:b/>
          <w:sz w:val="24"/>
          <w:szCs w:val="24"/>
        </w:rPr>
      </w:pPr>
      <w:r w:rsidRPr="008B6019">
        <w:rPr>
          <w:rFonts w:ascii="Book Antiqua" w:eastAsia="Calibri" w:hAnsi="Book Antiqua" w:cs="Arial"/>
          <w:sz w:val="24"/>
          <w:szCs w:val="24"/>
        </w:rPr>
        <w:t>La sección 5.2.2, Inicio del Suministro, establece que “Una vez formalizado el correspondiente Contrato de Suministro entre la Entidad Contratante y el Proveedor, éste último iniciará el Suministro de los Bienes que se requieran mediante el correspondiente” (</w:t>
      </w:r>
      <w:proofErr w:type="spellStart"/>
      <w:r w:rsidRPr="008B6019">
        <w:rPr>
          <w:rFonts w:ascii="Book Antiqua" w:eastAsia="Calibri" w:hAnsi="Book Antiqua" w:cs="Arial"/>
          <w:sz w:val="24"/>
          <w:szCs w:val="24"/>
        </w:rPr>
        <w:t>pag</w:t>
      </w:r>
      <w:proofErr w:type="spellEnd"/>
      <w:r w:rsidRPr="008B6019">
        <w:rPr>
          <w:rFonts w:ascii="Book Antiqua" w:eastAsia="Calibri" w:hAnsi="Book Antiqua" w:cs="Arial"/>
          <w:sz w:val="24"/>
          <w:szCs w:val="24"/>
        </w:rPr>
        <w:t xml:space="preserve">. 56). Sin embargo, el año escolar iniciará antes de la fecha de adjudicación fijada en el pliego en la </w:t>
      </w:r>
      <w:proofErr w:type="spellStart"/>
      <w:r w:rsidRPr="008B6019">
        <w:rPr>
          <w:rFonts w:ascii="Book Antiqua" w:eastAsia="Calibri" w:hAnsi="Book Antiqua" w:cs="Arial"/>
          <w:sz w:val="24"/>
          <w:szCs w:val="24"/>
        </w:rPr>
        <w:t>pag</w:t>
      </w:r>
      <w:proofErr w:type="spellEnd"/>
      <w:r w:rsidRPr="008B6019">
        <w:rPr>
          <w:rFonts w:ascii="Book Antiqua" w:eastAsia="Calibri" w:hAnsi="Book Antiqua" w:cs="Arial"/>
          <w:sz w:val="24"/>
          <w:szCs w:val="24"/>
        </w:rPr>
        <w:t>. 30. Favor comentar</w:t>
      </w:r>
      <w:r w:rsidR="003D1452" w:rsidRPr="008B6019">
        <w:rPr>
          <w:rFonts w:ascii="Book Antiqua" w:eastAsia="Calibri" w:hAnsi="Book Antiqua" w:cs="Arial"/>
          <w:sz w:val="24"/>
          <w:szCs w:val="24"/>
        </w:rPr>
        <w:t xml:space="preserve"> si las entregas iniciarían cuando </w:t>
      </w:r>
      <w:proofErr w:type="spellStart"/>
      <w:r w:rsidR="003D1452" w:rsidRPr="008B6019">
        <w:rPr>
          <w:rFonts w:ascii="Book Antiqua" w:eastAsia="Calibri" w:hAnsi="Book Antiqua" w:cs="Arial"/>
          <w:sz w:val="24"/>
          <w:szCs w:val="24"/>
        </w:rPr>
        <w:t>inice</w:t>
      </w:r>
      <w:proofErr w:type="spellEnd"/>
      <w:r w:rsidR="003D1452" w:rsidRPr="008B6019">
        <w:rPr>
          <w:rFonts w:ascii="Book Antiqua" w:eastAsia="Calibri" w:hAnsi="Book Antiqua" w:cs="Arial"/>
          <w:sz w:val="24"/>
          <w:szCs w:val="24"/>
        </w:rPr>
        <w:t xml:space="preserve"> el año escolar o cuando el contrato sea firmado</w:t>
      </w:r>
    </w:p>
    <w:p w:rsidR="00BE09A0" w:rsidRPr="00EA7285" w:rsidRDefault="00FE7682" w:rsidP="00BE09A0">
      <w:pPr>
        <w:ind w:left="708" w:firstLine="78"/>
        <w:jc w:val="both"/>
        <w:rPr>
          <w:rFonts w:ascii="Book Antiqua" w:hAnsi="Book Antiqua" w:cs="Arial"/>
          <w:b/>
          <w:color w:val="FF0000"/>
          <w:sz w:val="24"/>
          <w:szCs w:val="24"/>
        </w:rPr>
      </w:pPr>
      <w:r w:rsidRPr="008B6019">
        <w:rPr>
          <w:rFonts w:ascii="Book Antiqua" w:eastAsia="Calibri" w:hAnsi="Book Antiqua" w:cs="Arial"/>
          <w:b/>
          <w:sz w:val="24"/>
          <w:szCs w:val="24"/>
        </w:rPr>
        <w:t>Respuesta:</w:t>
      </w:r>
      <w:r w:rsidR="00BE09A0">
        <w:rPr>
          <w:rFonts w:ascii="Book Antiqua" w:eastAsia="Calibri" w:hAnsi="Book Antiqua" w:cs="Arial"/>
          <w:b/>
          <w:sz w:val="24"/>
          <w:szCs w:val="24"/>
        </w:rPr>
        <w:t xml:space="preserve"> </w:t>
      </w:r>
      <w:r w:rsidR="00BE09A0">
        <w:rPr>
          <w:rFonts w:ascii="Book Antiqua" w:hAnsi="Book Antiqua" w:cs="Arial"/>
          <w:b/>
          <w:color w:val="FF0000"/>
          <w:sz w:val="24"/>
          <w:szCs w:val="24"/>
        </w:rPr>
        <w:t>Actualmente se trabaja para garantizar la adjudicación en las siguientes 48 horas después de aperturado el sobre B, para garantizar el suministro oportuno de los bienes adjudicados.</w:t>
      </w:r>
    </w:p>
    <w:p w:rsidR="00FE7682" w:rsidRPr="008B6019" w:rsidRDefault="005C79A1" w:rsidP="008B6019">
      <w:pPr>
        <w:pStyle w:val="Prrafodelista"/>
        <w:numPr>
          <w:ilvl w:val="0"/>
          <w:numId w:val="1"/>
        </w:numPr>
        <w:jc w:val="both"/>
        <w:rPr>
          <w:rFonts w:ascii="Book Antiqua" w:eastAsia="Calibri" w:hAnsi="Book Antiqua" w:cs="Arial"/>
          <w:sz w:val="24"/>
          <w:szCs w:val="24"/>
        </w:rPr>
      </w:pPr>
      <w:proofErr w:type="gramStart"/>
      <w:r w:rsidRPr="008B6019">
        <w:rPr>
          <w:rFonts w:ascii="Book Antiqua" w:eastAsia="Calibri" w:hAnsi="Book Antiqua" w:cs="Arial"/>
          <w:sz w:val="24"/>
          <w:szCs w:val="24"/>
        </w:rPr>
        <w:t>En caso de que el producto sea importado como se evaluarán los talleres y maquinarias?</w:t>
      </w:r>
      <w:proofErr w:type="gramEnd"/>
      <w:r w:rsidRPr="008B6019">
        <w:rPr>
          <w:rFonts w:ascii="Book Antiqua" w:eastAsia="Calibri" w:hAnsi="Book Antiqua" w:cs="Arial"/>
          <w:sz w:val="24"/>
          <w:szCs w:val="24"/>
        </w:rPr>
        <w:t xml:space="preserve"> Si se requiere de alguna información adicional como certificaciones u otros.</w:t>
      </w:r>
    </w:p>
    <w:p w:rsidR="00FE7682" w:rsidRPr="008B6019" w:rsidRDefault="00FE7682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</w:p>
    <w:p w:rsidR="00FE7682" w:rsidRPr="008B6019" w:rsidRDefault="00FE7682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  <w:r w:rsidRPr="008B6019">
        <w:rPr>
          <w:rFonts w:ascii="Book Antiqua" w:eastAsia="Calibri" w:hAnsi="Book Antiqua" w:cs="Arial"/>
          <w:b/>
          <w:sz w:val="24"/>
          <w:szCs w:val="24"/>
        </w:rPr>
        <w:t>Respuesta:</w:t>
      </w:r>
      <w:r w:rsidR="00BE09A0">
        <w:rPr>
          <w:rFonts w:ascii="Book Antiqua" w:eastAsia="Calibri" w:hAnsi="Book Antiqua" w:cs="Arial"/>
          <w:b/>
          <w:sz w:val="24"/>
          <w:szCs w:val="24"/>
        </w:rPr>
        <w:t xml:space="preserve"> Se realizará visitas a las oficinas y debe presentar </w:t>
      </w:r>
      <w:r w:rsidR="007F7692">
        <w:rPr>
          <w:rFonts w:ascii="Book Antiqua" w:eastAsia="Calibri" w:hAnsi="Book Antiqua" w:cs="Arial"/>
          <w:b/>
          <w:sz w:val="24"/>
          <w:szCs w:val="24"/>
        </w:rPr>
        <w:t>la composición del producto en la ficha técnica adjunta  a la muestra. En el caso del preparado lácteo el principal criterio de evaluación técnica no documental es el cumplimiento de los requisitos exigidos para la muestra.</w:t>
      </w:r>
    </w:p>
    <w:p w:rsidR="005C79A1" w:rsidRPr="008B6019" w:rsidRDefault="005C79A1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</w:p>
    <w:p w:rsidR="005C79A1" w:rsidRPr="008B6019" w:rsidRDefault="005C79A1" w:rsidP="008B6019">
      <w:pPr>
        <w:pStyle w:val="Prrafodelista"/>
        <w:numPr>
          <w:ilvl w:val="0"/>
          <w:numId w:val="1"/>
        </w:numPr>
        <w:jc w:val="both"/>
        <w:rPr>
          <w:rFonts w:ascii="Book Antiqua" w:eastAsia="Calibri" w:hAnsi="Book Antiqua" w:cs="Arial"/>
          <w:sz w:val="24"/>
          <w:szCs w:val="24"/>
        </w:rPr>
      </w:pPr>
      <w:proofErr w:type="gramStart"/>
      <w:r w:rsidRPr="008B6019">
        <w:rPr>
          <w:rFonts w:ascii="Book Antiqua" w:eastAsia="Calibri" w:hAnsi="Book Antiqua" w:cs="Arial"/>
          <w:sz w:val="24"/>
          <w:szCs w:val="24"/>
        </w:rPr>
        <w:t>Según la pág.43 la inspección previa de las plantas solo aplica para las empresas locales?</w:t>
      </w:r>
      <w:proofErr w:type="gramEnd"/>
    </w:p>
    <w:p w:rsidR="005C79A1" w:rsidRPr="008B6019" w:rsidRDefault="005C79A1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</w:p>
    <w:p w:rsidR="007B0C22" w:rsidRDefault="005C79A1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  <w:r w:rsidRPr="008B6019">
        <w:rPr>
          <w:rFonts w:ascii="Book Antiqua" w:eastAsia="Calibri" w:hAnsi="Book Antiqua" w:cs="Arial"/>
          <w:b/>
          <w:sz w:val="24"/>
          <w:szCs w:val="24"/>
        </w:rPr>
        <w:t>Respuesta:</w:t>
      </w:r>
      <w:r w:rsidR="007F7692">
        <w:rPr>
          <w:rFonts w:ascii="Book Antiqua" w:eastAsia="Calibri" w:hAnsi="Book Antiqua" w:cs="Arial"/>
          <w:b/>
          <w:sz w:val="24"/>
          <w:szCs w:val="24"/>
        </w:rPr>
        <w:t xml:space="preserve"> Se visitará las oficinas de todas las empresas, pero el requisito para las plantas es exigible solo a aquellas empresas que procesan parcial o totalmente o reempacan el producto en la República Dominicana.</w:t>
      </w:r>
    </w:p>
    <w:p w:rsidR="008B6019" w:rsidRPr="008B6019" w:rsidRDefault="008B6019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</w:p>
    <w:p w:rsidR="00F339BB" w:rsidRPr="008B6019" w:rsidRDefault="005C79A1" w:rsidP="008B6019">
      <w:pPr>
        <w:pStyle w:val="Prrafodelista"/>
        <w:numPr>
          <w:ilvl w:val="0"/>
          <w:numId w:val="1"/>
        </w:numPr>
        <w:jc w:val="both"/>
        <w:rPr>
          <w:rFonts w:ascii="Book Antiqua" w:eastAsia="Calibri" w:hAnsi="Book Antiqua" w:cs="Arial"/>
          <w:sz w:val="24"/>
          <w:szCs w:val="24"/>
        </w:rPr>
      </w:pPr>
      <w:proofErr w:type="gramStart"/>
      <w:r w:rsidRPr="008B6019">
        <w:rPr>
          <w:rFonts w:ascii="Book Antiqua" w:eastAsia="Calibri" w:hAnsi="Book Antiqua" w:cs="Arial"/>
          <w:sz w:val="24"/>
          <w:szCs w:val="24"/>
        </w:rPr>
        <w:t>Favor indicar cuantas muestras de cada sabor de preparado lácteo debemos depositar para análisis y evaluación?</w:t>
      </w:r>
      <w:proofErr w:type="gramEnd"/>
      <w:r w:rsidRPr="008B6019">
        <w:rPr>
          <w:rFonts w:ascii="Book Antiqua" w:eastAsia="Calibri" w:hAnsi="Book Antiqua" w:cs="Arial"/>
          <w:sz w:val="24"/>
          <w:szCs w:val="24"/>
        </w:rPr>
        <w:t xml:space="preserve">   </w:t>
      </w:r>
      <w:r w:rsidR="00FE7682" w:rsidRPr="008B6019">
        <w:rPr>
          <w:rFonts w:ascii="Book Antiqua" w:eastAsia="Calibri" w:hAnsi="Book Antiqua" w:cs="Arial"/>
          <w:sz w:val="24"/>
          <w:szCs w:val="24"/>
        </w:rPr>
        <w:br/>
      </w:r>
    </w:p>
    <w:p w:rsidR="007B0C22" w:rsidRPr="008B6019" w:rsidRDefault="007B0C22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  <w:r w:rsidRPr="008B6019">
        <w:rPr>
          <w:rFonts w:ascii="Book Antiqua" w:eastAsia="Calibri" w:hAnsi="Book Antiqua" w:cs="Arial"/>
          <w:b/>
          <w:sz w:val="24"/>
          <w:szCs w:val="24"/>
        </w:rPr>
        <w:t>Respuesta:</w:t>
      </w:r>
      <w:r w:rsidR="007F7692">
        <w:rPr>
          <w:rFonts w:ascii="Book Antiqua" w:eastAsia="Calibri" w:hAnsi="Book Antiqua" w:cs="Arial"/>
          <w:b/>
          <w:sz w:val="24"/>
          <w:szCs w:val="24"/>
        </w:rPr>
        <w:t xml:space="preserve"> Dos de cada sabor.</w:t>
      </w:r>
    </w:p>
    <w:p w:rsidR="007B0C22" w:rsidRPr="008B6019" w:rsidRDefault="007B0C22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</w:p>
    <w:p w:rsidR="007B0C22" w:rsidRPr="008B6019" w:rsidRDefault="007B0C22" w:rsidP="008B6019">
      <w:pPr>
        <w:pStyle w:val="Prrafodelista"/>
        <w:numPr>
          <w:ilvl w:val="0"/>
          <w:numId w:val="1"/>
        </w:numPr>
        <w:jc w:val="both"/>
        <w:rPr>
          <w:rFonts w:ascii="Book Antiqua" w:eastAsia="Calibri" w:hAnsi="Book Antiqua" w:cs="Arial"/>
          <w:sz w:val="24"/>
          <w:szCs w:val="24"/>
        </w:rPr>
      </w:pPr>
      <w:r w:rsidRPr="008B6019">
        <w:rPr>
          <w:rFonts w:ascii="Book Antiqua" w:eastAsia="Calibri" w:hAnsi="Book Antiqua" w:cs="Arial"/>
          <w:sz w:val="24"/>
          <w:szCs w:val="24"/>
        </w:rPr>
        <w:lastRenderedPageBreak/>
        <w:t xml:space="preserve">Con el fin de transparentar el proceso de licitación, sugerimos que el sobre B contenga copia de los documentos No subsanables indicados en la Sección 1.20, incluyendo formulario de presentación de oferta y garantía de seriedad. De esta forma los participantes podríamos validar en vivo que los documentos no subsanables de todos los oferentes cumplen o no con lo establecido. </w:t>
      </w:r>
    </w:p>
    <w:p w:rsidR="007B0C22" w:rsidRPr="008B6019" w:rsidRDefault="007B0C22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</w:p>
    <w:p w:rsidR="007F7692" w:rsidRDefault="007B0C22" w:rsidP="007F7692">
      <w:pPr>
        <w:pStyle w:val="Prrafodelista"/>
        <w:jc w:val="both"/>
        <w:rPr>
          <w:rFonts w:ascii="Book Antiqua" w:hAnsi="Book Antiqua" w:cs="Arial"/>
          <w:b/>
          <w:color w:val="FF0000"/>
          <w:sz w:val="24"/>
          <w:szCs w:val="24"/>
        </w:rPr>
      </w:pPr>
      <w:r w:rsidRPr="008B6019">
        <w:rPr>
          <w:rFonts w:ascii="Book Antiqua" w:eastAsia="Calibri" w:hAnsi="Book Antiqua" w:cs="Arial"/>
          <w:b/>
          <w:sz w:val="24"/>
          <w:szCs w:val="24"/>
        </w:rPr>
        <w:t>Respuesta:</w:t>
      </w:r>
      <w:r w:rsidR="007F7692">
        <w:rPr>
          <w:rFonts w:ascii="Book Antiqua" w:eastAsia="Calibri" w:hAnsi="Book Antiqua" w:cs="Arial"/>
          <w:b/>
          <w:sz w:val="24"/>
          <w:szCs w:val="24"/>
        </w:rPr>
        <w:t xml:space="preserve"> La garantía de seriedad de la oferta es parte del Sobre B, por lo que ya </w:t>
      </w:r>
      <w:proofErr w:type="spellStart"/>
      <w:r w:rsidR="007F7692">
        <w:rPr>
          <w:rFonts w:ascii="Book Antiqua" w:eastAsia="Calibri" w:hAnsi="Book Antiqua" w:cs="Arial"/>
          <w:b/>
          <w:sz w:val="24"/>
          <w:szCs w:val="24"/>
        </w:rPr>
        <w:t>esta</w:t>
      </w:r>
      <w:proofErr w:type="spellEnd"/>
      <w:r w:rsidR="007F7692">
        <w:rPr>
          <w:rFonts w:ascii="Book Antiqua" w:eastAsia="Calibri" w:hAnsi="Book Antiqua" w:cs="Arial"/>
          <w:b/>
          <w:sz w:val="24"/>
          <w:szCs w:val="24"/>
        </w:rPr>
        <w:t xml:space="preserve"> incluida, respecto al formulario de presentación de oferta este documento solo contiene algunos aspectos no subsanables específicamente en lo referente a los LOTES ofertados, pudiendo subsanarse en el periodo correspondiente los demás aspectos. Este formulario contiene aspectos credenciales, por lo que debe formar parte del Sobre A, para dar cumplimiento </w:t>
      </w:r>
      <w:r w:rsidR="007F7692">
        <w:rPr>
          <w:rFonts w:ascii="Book Antiqua" w:hAnsi="Book Antiqua" w:cs="Arial"/>
          <w:b/>
          <w:color w:val="FF0000"/>
          <w:sz w:val="24"/>
          <w:szCs w:val="24"/>
        </w:rPr>
        <w:t>a lo establecido en los pliegos de condiciones, numeral 1.20, donde explica: “</w:t>
      </w:r>
      <w:r w:rsidR="007F7692" w:rsidRPr="00BE09A0">
        <w:rPr>
          <w:i/>
          <w:sz w:val="26"/>
          <w:szCs w:val="26"/>
        </w:rPr>
        <w:t>La ausencia de requisitos relativos a las credenciales de los oferentes es siempre subsanable”.</w:t>
      </w:r>
    </w:p>
    <w:p w:rsidR="007B0C22" w:rsidRPr="008B6019" w:rsidRDefault="007B0C22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</w:p>
    <w:p w:rsidR="007B0C22" w:rsidRPr="008B6019" w:rsidRDefault="007B0C22" w:rsidP="008B6019">
      <w:pPr>
        <w:pStyle w:val="Prrafodelista"/>
        <w:numPr>
          <w:ilvl w:val="0"/>
          <w:numId w:val="1"/>
        </w:numPr>
        <w:jc w:val="both"/>
        <w:rPr>
          <w:rFonts w:ascii="Book Antiqua" w:eastAsia="Calibri" w:hAnsi="Book Antiqua" w:cs="Arial"/>
          <w:sz w:val="24"/>
          <w:szCs w:val="24"/>
        </w:rPr>
      </w:pPr>
      <w:r w:rsidRPr="008B6019">
        <w:rPr>
          <w:rFonts w:ascii="Book Antiqua" w:eastAsia="Calibri" w:hAnsi="Book Antiqua" w:cs="Arial"/>
          <w:sz w:val="24"/>
          <w:szCs w:val="24"/>
        </w:rPr>
        <w:t>Vemos muy drástica la reducción de las raciones licitadas en preparado lácteo. Favor validar las cantidades licitadas en la presente licitación.</w:t>
      </w:r>
    </w:p>
    <w:p w:rsidR="007B0C22" w:rsidRPr="008B6019" w:rsidRDefault="007B0C22" w:rsidP="008B6019">
      <w:pPr>
        <w:pStyle w:val="Prrafodelista"/>
        <w:ind w:left="786"/>
        <w:jc w:val="both"/>
        <w:rPr>
          <w:rFonts w:ascii="Book Antiqua" w:eastAsia="Calibri" w:hAnsi="Book Antiqua" w:cs="Arial"/>
          <w:sz w:val="24"/>
          <w:szCs w:val="24"/>
        </w:rPr>
      </w:pPr>
    </w:p>
    <w:p w:rsidR="007B0C22" w:rsidRPr="008B6019" w:rsidRDefault="007B0C22" w:rsidP="008B6019">
      <w:pPr>
        <w:pStyle w:val="Prrafodelista"/>
        <w:ind w:left="786"/>
        <w:jc w:val="both"/>
        <w:rPr>
          <w:rFonts w:ascii="Book Antiqua" w:eastAsia="Calibri" w:hAnsi="Book Antiqua" w:cs="Arial"/>
          <w:b/>
          <w:sz w:val="24"/>
          <w:szCs w:val="24"/>
        </w:rPr>
      </w:pPr>
      <w:r w:rsidRPr="008B6019">
        <w:rPr>
          <w:rFonts w:ascii="Book Antiqua" w:eastAsia="Calibri" w:hAnsi="Book Antiqua" w:cs="Arial"/>
          <w:b/>
          <w:sz w:val="24"/>
          <w:szCs w:val="24"/>
        </w:rPr>
        <w:t>Respuesta:</w:t>
      </w:r>
      <w:r w:rsidR="007F7692">
        <w:rPr>
          <w:rFonts w:ascii="Book Antiqua" w:eastAsia="Calibri" w:hAnsi="Book Antiqua" w:cs="Arial"/>
          <w:b/>
          <w:sz w:val="24"/>
          <w:szCs w:val="24"/>
        </w:rPr>
        <w:t xml:space="preserve"> Los centros educativos presentados en las lotificaciones son los que actualmente se encuentran dentro del programa de Preparado Lácteo no habiendo pasado a otra de las modalidades de alimentación escolar actuales, adicional a esto y de acuerdo a lo establecido en la enmienda </w:t>
      </w:r>
      <w:proofErr w:type="gramStart"/>
      <w:r w:rsidR="007F7692">
        <w:rPr>
          <w:rFonts w:ascii="Book Antiqua" w:eastAsia="Calibri" w:hAnsi="Book Antiqua" w:cs="Arial"/>
          <w:b/>
          <w:sz w:val="24"/>
          <w:szCs w:val="24"/>
        </w:rPr>
        <w:t>I,  pueden</w:t>
      </w:r>
      <w:proofErr w:type="gramEnd"/>
      <w:r w:rsidR="007F7692">
        <w:rPr>
          <w:rFonts w:ascii="Book Antiqua" w:eastAsia="Calibri" w:hAnsi="Book Antiqua" w:cs="Arial"/>
          <w:b/>
          <w:sz w:val="24"/>
          <w:szCs w:val="24"/>
        </w:rPr>
        <w:t xml:space="preserve"> ser adicionados o eliminados centros educativos atendiendo a la inclusión de nuevos centros en los programas o a la eliminación o concentración de los ya existentes.</w:t>
      </w:r>
    </w:p>
    <w:p w:rsidR="007B0C22" w:rsidRPr="008B6019" w:rsidRDefault="007B0C22" w:rsidP="007B0C22">
      <w:pPr>
        <w:pStyle w:val="Prrafodelista"/>
        <w:ind w:left="786"/>
        <w:rPr>
          <w:rFonts w:ascii="Book Antiqua" w:eastAsia="Calibri" w:hAnsi="Book Antiqua" w:cs="Arial"/>
          <w:sz w:val="24"/>
          <w:szCs w:val="24"/>
        </w:rPr>
      </w:pPr>
    </w:p>
    <w:p w:rsidR="00C9329C" w:rsidRPr="008B6019" w:rsidRDefault="00C9329C" w:rsidP="00C9329C">
      <w:pPr>
        <w:jc w:val="both"/>
        <w:rPr>
          <w:rFonts w:ascii="Book Antiqua" w:eastAsia="Calibri" w:hAnsi="Book Antiqua" w:cs="Arial"/>
          <w:sz w:val="24"/>
          <w:szCs w:val="24"/>
        </w:rPr>
      </w:pPr>
      <w:r w:rsidRPr="008B6019">
        <w:rPr>
          <w:rFonts w:ascii="Book Antiqua" w:eastAsia="Calibri" w:hAnsi="Book Antiqua" w:cs="Arial"/>
          <w:b/>
          <w:sz w:val="24"/>
          <w:szCs w:val="24"/>
          <w:u w:val="single"/>
        </w:rPr>
        <w:t>Resolución Única:</w:t>
      </w:r>
      <w:r w:rsidRPr="008B6019">
        <w:rPr>
          <w:rFonts w:ascii="Book Antiqua" w:eastAsia="Calibri" w:hAnsi="Book Antiqua" w:cs="Arial"/>
          <w:b/>
          <w:sz w:val="24"/>
          <w:szCs w:val="24"/>
        </w:rPr>
        <w:t xml:space="preserve"> </w:t>
      </w:r>
      <w:sdt>
        <w:sdtPr>
          <w:rPr>
            <w:rStyle w:val="Style19"/>
            <w:rFonts w:ascii="Book Antiqua" w:hAnsi="Book Antiqua" w:cs="Arial"/>
            <w:sz w:val="24"/>
            <w:szCs w:val="24"/>
          </w:rPr>
          <w:alias w:val="Indicar Respuesta"/>
          <w:tag w:val="Indicar Respuesta"/>
          <w:id w:val="12609013"/>
        </w:sdtPr>
        <w:sdtEndPr>
          <w:rPr>
            <w:rStyle w:val="Style19"/>
          </w:rPr>
        </w:sdtEndPr>
        <w:sdtContent>
          <w:r w:rsidRPr="008B6019">
            <w:rPr>
              <w:rStyle w:val="Style19"/>
              <w:rFonts w:ascii="Book Antiqua" w:eastAsia="Calibri" w:hAnsi="Book Antiqua" w:cs="Arial"/>
              <w:sz w:val="24"/>
              <w:szCs w:val="24"/>
            </w:rPr>
            <w:t>(respuesta o respuestas)</w:t>
          </w:r>
        </w:sdtContent>
      </w:sdt>
    </w:p>
    <w:p w:rsidR="00E97297" w:rsidRPr="008B6019" w:rsidRDefault="00E97297" w:rsidP="00E97297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</w:p>
    <w:p w:rsidR="00E97297" w:rsidRPr="008B6019" w:rsidRDefault="00E97297" w:rsidP="00E97297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</w:p>
    <w:p w:rsidR="00E97297" w:rsidRPr="008B6019" w:rsidRDefault="00E97297" w:rsidP="00E97297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</w:p>
    <w:p w:rsidR="00E97297" w:rsidRPr="008B6019" w:rsidRDefault="00E97297" w:rsidP="00E97297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  <w:r w:rsidRPr="008B6019">
        <w:rPr>
          <w:rFonts w:ascii="Book Antiqua" w:hAnsi="Book Antiqua"/>
          <w:b/>
          <w:sz w:val="24"/>
          <w:szCs w:val="24"/>
        </w:rPr>
        <w:t>Ing. Johnny Pujols</w:t>
      </w:r>
    </w:p>
    <w:p w:rsidR="00E97297" w:rsidRPr="008B6019" w:rsidRDefault="00E97297" w:rsidP="00E97297">
      <w:pPr>
        <w:pStyle w:val="Sinespaciado"/>
        <w:jc w:val="center"/>
        <w:rPr>
          <w:rFonts w:ascii="Book Antiqua" w:hAnsi="Book Antiqua"/>
          <w:sz w:val="24"/>
          <w:szCs w:val="24"/>
        </w:rPr>
      </w:pPr>
      <w:r w:rsidRPr="008B6019">
        <w:rPr>
          <w:rFonts w:ascii="Book Antiqua" w:hAnsi="Book Antiqua"/>
          <w:sz w:val="24"/>
          <w:szCs w:val="24"/>
        </w:rPr>
        <w:t>_________________________________________________________</w:t>
      </w:r>
    </w:p>
    <w:p w:rsidR="00093F5D" w:rsidRPr="008B6019" w:rsidRDefault="00E97297" w:rsidP="00E97297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  <w:r w:rsidRPr="008B6019">
        <w:rPr>
          <w:rFonts w:ascii="Book Antiqua" w:hAnsi="Book Antiqua"/>
          <w:b/>
          <w:sz w:val="24"/>
          <w:szCs w:val="24"/>
        </w:rPr>
        <w:t>Presidente Comité Compras y Contrataciones</w:t>
      </w:r>
    </w:p>
    <w:sectPr w:rsidR="00093F5D" w:rsidRPr="008B6019" w:rsidSect="00135961">
      <w:headerReference w:type="default" r:id="rId7"/>
      <w:footerReference w:type="default" r:id="rId8"/>
      <w:pgSz w:w="12240" w:h="15840"/>
      <w:pgMar w:top="245" w:right="1325" w:bottom="1417" w:left="1701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6C" w:rsidRDefault="0072026C" w:rsidP="00A6277F">
      <w:pPr>
        <w:spacing w:after="0" w:line="240" w:lineRule="auto"/>
      </w:pPr>
      <w:r>
        <w:separator/>
      </w:r>
    </w:p>
  </w:endnote>
  <w:endnote w:type="continuationSeparator" w:id="0">
    <w:p w:rsidR="0072026C" w:rsidRDefault="0072026C" w:rsidP="00A6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37" w:rsidRPr="008C388B" w:rsidRDefault="00694637" w:rsidP="00694637">
    <w:pPr>
      <w:spacing w:after="0" w:line="240" w:lineRule="auto"/>
      <w:jc w:val="right"/>
      <w:rPr>
        <w:caps/>
        <w:sz w:val="14"/>
        <w:u w:val="single"/>
      </w:rPr>
    </w:pPr>
    <w:r w:rsidRPr="008C388B">
      <w:rPr>
        <w:caps/>
        <w:sz w:val="14"/>
        <w:u w:val="single"/>
      </w:rPr>
      <w:t xml:space="preserve">Distribución </w:t>
    </w:r>
  </w:p>
  <w:p w:rsidR="00694637" w:rsidRPr="008C388B" w:rsidRDefault="00694637" w:rsidP="00694637">
    <w:pPr>
      <w:spacing w:after="0" w:line="240" w:lineRule="auto"/>
      <w:jc w:val="right"/>
      <w:rPr>
        <w:sz w:val="14"/>
      </w:rPr>
    </w:pPr>
    <w:r w:rsidRPr="008C388B">
      <w:rPr>
        <w:sz w:val="14"/>
      </w:rPr>
      <w:t>Original 1 – Expediente de Compras</w:t>
    </w:r>
  </w:p>
  <w:p w:rsidR="00694637" w:rsidRPr="007413D3" w:rsidRDefault="00694637" w:rsidP="00694637">
    <w:pPr>
      <w:rPr>
        <w:rFonts w:ascii="Arial" w:eastAsia="Calibri" w:hAnsi="Arial" w:cs="Arial"/>
        <w:color w:val="FF0000"/>
        <w:sz w:val="14"/>
        <w:szCs w:val="18"/>
        <w:lang w:val="es-ES"/>
      </w:rPr>
    </w:pPr>
    <w:r w:rsidRPr="007413D3">
      <w:rPr>
        <w:rFonts w:ascii="Arial Narrow" w:eastAsia="Calibri" w:hAnsi="Arial Narrow" w:cs="Arial"/>
        <w:noProof/>
        <w:color w:val="FF0000"/>
        <w:sz w:val="12"/>
        <w:szCs w:val="18"/>
        <w:lang w:eastAsia="es-DO"/>
      </w:rPr>
      <w:drawing>
        <wp:anchor distT="0" distB="0" distL="114300" distR="114300" simplePos="0" relativeHeight="251659264" behindDoc="0" locked="0" layoutInCell="1" allowOverlap="1" wp14:anchorId="1D83B3E7" wp14:editId="60997038">
          <wp:simplePos x="0" y="0"/>
          <wp:positionH relativeFrom="column">
            <wp:posOffset>4724400</wp:posOffset>
          </wp:positionH>
          <wp:positionV relativeFrom="paragraph">
            <wp:posOffset>88265</wp:posOffset>
          </wp:positionV>
          <wp:extent cx="988695" cy="318770"/>
          <wp:effectExtent l="0" t="0" r="1905" b="508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13D3">
      <w:rPr>
        <w:rFonts w:ascii="Arial" w:eastAsia="Calibri" w:hAnsi="Arial" w:cs="Arial"/>
        <w:color w:val="FF0000"/>
        <w:sz w:val="14"/>
        <w:szCs w:val="18"/>
        <w:lang w:val="es-ES"/>
      </w:rPr>
      <w:t>/</w:t>
    </w:r>
    <w:r w:rsidRPr="007413D3">
      <w:rPr>
        <w:rFonts w:ascii="Arial" w:eastAsia="Calibri" w:hAnsi="Arial" w:cs="Arial"/>
        <w:color w:val="FF0000"/>
        <w:sz w:val="14"/>
        <w:szCs w:val="18"/>
      </w:rPr>
      <w:t>UR.10.2012</w:t>
    </w:r>
  </w:p>
  <w:p w:rsidR="00694637" w:rsidRDefault="00694637" w:rsidP="00694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6C" w:rsidRDefault="0072026C" w:rsidP="00A6277F">
      <w:pPr>
        <w:spacing w:after="0" w:line="240" w:lineRule="auto"/>
      </w:pPr>
      <w:r>
        <w:separator/>
      </w:r>
    </w:p>
  </w:footnote>
  <w:footnote w:type="continuationSeparator" w:id="0">
    <w:p w:rsidR="0072026C" w:rsidRDefault="0072026C" w:rsidP="00A6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77F" w:rsidRDefault="00A6277F" w:rsidP="00C9329C">
    <w:pPr>
      <w:pStyle w:val="Encabezado"/>
      <w:jc w:val="center"/>
    </w:pPr>
  </w:p>
  <w:p w:rsidR="00A6277F" w:rsidRDefault="00694637" w:rsidP="00694637">
    <w:pPr>
      <w:pStyle w:val="Encabezado"/>
      <w:tabs>
        <w:tab w:val="left" w:pos="2311"/>
      </w:tabs>
    </w:pPr>
    <w:r>
      <w:tab/>
    </w:r>
    <w:r>
      <w:tab/>
    </w:r>
    <w:r w:rsidR="00A6277F" w:rsidRPr="00A6277F">
      <w:rPr>
        <w:rFonts w:ascii="Arial Narrow" w:eastAsia="Times New Roman" w:hAnsi="Arial Narrow" w:cs="Arial"/>
        <w:b/>
        <w:noProof/>
        <w:color w:val="C00000"/>
        <w:sz w:val="24"/>
        <w:szCs w:val="24"/>
        <w:lang w:eastAsia="es-DO"/>
      </w:rPr>
      <w:drawing>
        <wp:inline distT="0" distB="0" distL="0" distR="0" wp14:anchorId="0A4F594C" wp14:editId="212181F7">
          <wp:extent cx="2434856" cy="786810"/>
          <wp:effectExtent l="0" t="0" r="3810" b="0"/>
          <wp:docPr id="1" name="Imagen 1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77F" w:rsidRPr="008B6019" w:rsidRDefault="00C9329C" w:rsidP="00B041A9">
    <w:pPr>
      <w:tabs>
        <w:tab w:val="center" w:pos="4320"/>
        <w:tab w:val="right" w:pos="8640"/>
      </w:tabs>
      <w:spacing w:after="0" w:line="240" w:lineRule="auto"/>
      <w:rPr>
        <w:rFonts w:ascii="Book Antiqua" w:eastAsia="Times New Roman" w:hAnsi="Book Antiqua" w:cs="Arial"/>
        <w:b/>
        <w:color w:val="C00000"/>
        <w:sz w:val="16"/>
        <w:szCs w:val="16"/>
        <w:lang w:eastAsia="es-ES"/>
      </w:rPr>
    </w:pPr>
    <w:r w:rsidRPr="008B6019">
      <w:rPr>
        <w:rFonts w:ascii="Book Antiqua" w:eastAsia="Times New Roman" w:hAnsi="Book Antiqua" w:cs="Arial"/>
        <w:b/>
        <w:color w:val="C00000"/>
        <w:sz w:val="16"/>
        <w:szCs w:val="16"/>
        <w:lang w:eastAsia="es-ES"/>
      </w:rPr>
      <w:t>INABIE-CCC-</w:t>
    </w:r>
    <w:r w:rsidR="00C33DE2" w:rsidRPr="008B6019">
      <w:rPr>
        <w:rFonts w:ascii="Book Antiqua" w:eastAsia="Times New Roman" w:hAnsi="Book Antiqua" w:cs="Arial"/>
        <w:b/>
        <w:color w:val="C00000"/>
        <w:sz w:val="16"/>
        <w:szCs w:val="16"/>
        <w:lang w:eastAsia="es-ES"/>
      </w:rPr>
      <w:t>LPN</w:t>
    </w:r>
    <w:r w:rsidRPr="008B6019">
      <w:rPr>
        <w:rFonts w:ascii="Book Antiqua" w:eastAsia="Times New Roman" w:hAnsi="Book Antiqua" w:cs="Arial"/>
        <w:b/>
        <w:color w:val="C00000"/>
        <w:sz w:val="16"/>
        <w:szCs w:val="16"/>
        <w:lang w:eastAsia="es-ES"/>
      </w:rPr>
      <w:t>-</w:t>
    </w:r>
    <w:r w:rsidR="00C33DE2" w:rsidRPr="008B6019">
      <w:rPr>
        <w:rFonts w:ascii="Book Antiqua" w:eastAsia="Times New Roman" w:hAnsi="Book Antiqua" w:cs="Arial"/>
        <w:b/>
        <w:color w:val="C00000"/>
        <w:sz w:val="16"/>
        <w:szCs w:val="16"/>
        <w:lang w:eastAsia="es-ES"/>
      </w:rPr>
      <w:t>2015</w:t>
    </w:r>
    <w:r w:rsidRPr="008B6019">
      <w:rPr>
        <w:rFonts w:ascii="Book Antiqua" w:eastAsia="Times New Roman" w:hAnsi="Book Antiqua" w:cs="Arial"/>
        <w:b/>
        <w:color w:val="C00000"/>
        <w:sz w:val="16"/>
        <w:szCs w:val="16"/>
        <w:lang w:eastAsia="es-ES"/>
      </w:rPr>
      <w:t>-</w:t>
    </w:r>
    <w:r w:rsidR="006B0CCD" w:rsidRPr="008B6019">
      <w:rPr>
        <w:rFonts w:ascii="Book Antiqua" w:eastAsia="Times New Roman" w:hAnsi="Book Antiqua" w:cs="Arial"/>
        <w:b/>
        <w:color w:val="C00000"/>
        <w:sz w:val="16"/>
        <w:szCs w:val="16"/>
        <w:lang w:eastAsia="es-ES"/>
      </w:rPr>
      <w:t>0</w:t>
    </w:r>
    <w:r w:rsidR="00135961" w:rsidRPr="008B6019">
      <w:rPr>
        <w:rFonts w:ascii="Book Antiqua" w:eastAsia="Times New Roman" w:hAnsi="Book Antiqua" w:cs="Arial"/>
        <w:b/>
        <w:color w:val="C00000"/>
        <w:sz w:val="16"/>
        <w:szCs w:val="16"/>
        <w:lang w:eastAsia="es-ES"/>
      </w:rPr>
      <w:t>5</w:t>
    </w:r>
    <w:r w:rsidR="00A6277F" w:rsidRPr="008B6019">
      <w:rPr>
        <w:rFonts w:ascii="Book Antiqua" w:eastAsia="Times New Roman" w:hAnsi="Book Antiqua" w:cs="Arial"/>
        <w:b/>
        <w:color w:val="C00000"/>
        <w:sz w:val="16"/>
        <w:szCs w:val="16"/>
        <w:lang w:eastAsia="es-ES"/>
      </w:rPr>
      <w:t xml:space="preserve">: </w:t>
    </w:r>
    <w:r w:rsidR="00A6277F" w:rsidRPr="008B6019">
      <w:rPr>
        <w:rFonts w:ascii="Book Antiqua" w:eastAsia="Times New Roman" w:hAnsi="Book Antiqua" w:cs="Arial"/>
        <w:sz w:val="16"/>
        <w:szCs w:val="16"/>
        <w:lang w:eastAsia="es-ES"/>
      </w:rPr>
      <w:t>P</w:t>
    </w:r>
    <w:r w:rsidR="00A6277F" w:rsidRPr="008B6019">
      <w:rPr>
        <w:rFonts w:ascii="Book Antiqua" w:eastAsia="Times New Roman" w:hAnsi="Book Antiqua" w:cs="Arial"/>
        <w:bCs/>
        <w:color w:val="000000"/>
        <w:sz w:val="16"/>
        <w:szCs w:val="16"/>
        <w:lang w:eastAsia="es-ES"/>
      </w:rPr>
      <w:t xml:space="preserve">liego de Condiciones Específicas para la </w:t>
    </w:r>
    <w:r w:rsidR="00B041A9" w:rsidRPr="008B6019">
      <w:rPr>
        <w:rFonts w:ascii="Book Antiqua" w:eastAsia="Times New Roman" w:hAnsi="Book Antiqua" w:cs="Arial"/>
        <w:bCs/>
        <w:color w:val="000000"/>
        <w:sz w:val="16"/>
        <w:szCs w:val="16"/>
        <w:lang w:eastAsia="es-ES"/>
      </w:rPr>
      <w:t xml:space="preserve">Adquisición del Producto Preparado Lácteo su distribución a los centros educativos públicos durante el año escolar 2016-2017. </w:t>
    </w:r>
  </w:p>
  <w:p w:rsidR="00A6277F" w:rsidRDefault="00A62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FCA5BA"/>
    <w:lvl w:ilvl="0">
      <w:numFmt w:val="bullet"/>
      <w:lvlText w:val="*"/>
      <w:lvlJc w:val="left"/>
    </w:lvl>
  </w:abstractNum>
  <w:abstractNum w:abstractNumId="1" w15:restartNumberingAfterBreak="0">
    <w:nsid w:val="0013030B"/>
    <w:multiLevelType w:val="hybridMultilevel"/>
    <w:tmpl w:val="B40017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3E9"/>
    <w:multiLevelType w:val="singleLevel"/>
    <w:tmpl w:val="70DAFD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D2B22"/>
      </w:rPr>
    </w:lvl>
  </w:abstractNum>
  <w:abstractNum w:abstractNumId="3" w15:restartNumberingAfterBreak="0">
    <w:nsid w:val="17530D0E"/>
    <w:multiLevelType w:val="hybridMultilevel"/>
    <w:tmpl w:val="C1E4F64E"/>
    <w:lvl w:ilvl="0" w:tplc="24B813E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6" w:hanging="360"/>
      </w:pPr>
    </w:lvl>
    <w:lvl w:ilvl="2" w:tplc="1C0A001B" w:tentative="1">
      <w:start w:val="1"/>
      <w:numFmt w:val="lowerRoman"/>
      <w:lvlText w:val="%3."/>
      <w:lvlJc w:val="right"/>
      <w:pPr>
        <w:ind w:left="2586" w:hanging="180"/>
      </w:pPr>
    </w:lvl>
    <w:lvl w:ilvl="3" w:tplc="1C0A000F" w:tentative="1">
      <w:start w:val="1"/>
      <w:numFmt w:val="decimal"/>
      <w:lvlText w:val="%4."/>
      <w:lvlJc w:val="left"/>
      <w:pPr>
        <w:ind w:left="3306" w:hanging="360"/>
      </w:pPr>
    </w:lvl>
    <w:lvl w:ilvl="4" w:tplc="1C0A0019" w:tentative="1">
      <w:start w:val="1"/>
      <w:numFmt w:val="lowerLetter"/>
      <w:lvlText w:val="%5."/>
      <w:lvlJc w:val="left"/>
      <w:pPr>
        <w:ind w:left="4026" w:hanging="360"/>
      </w:pPr>
    </w:lvl>
    <w:lvl w:ilvl="5" w:tplc="1C0A001B" w:tentative="1">
      <w:start w:val="1"/>
      <w:numFmt w:val="lowerRoman"/>
      <w:lvlText w:val="%6."/>
      <w:lvlJc w:val="right"/>
      <w:pPr>
        <w:ind w:left="4746" w:hanging="180"/>
      </w:pPr>
    </w:lvl>
    <w:lvl w:ilvl="6" w:tplc="1C0A000F" w:tentative="1">
      <w:start w:val="1"/>
      <w:numFmt w:val="decimal"/>
      <w:lvlText w:val="%7."/>
      <w:lvlJc w:val="left"/>
      <w:pPr>
        <w:ind w:left="5466" w:hanging="360"/>
      </w:pPr>
    </w:lvl>
    <w:lvl w:ilvl="7" w:tplc="1C0A0019" w:tentative="1">
      <w:start w:val="1"/>
      <w:numFmt w:val="lowerLetter"/>
      <w:lvlText w:val="%8."/>
      <w:lvlJc w:val="left"/>
      <w:pPr>
        <w:ind w:left="6186" w:hanging="360"/>
      </w:pPr>
    </w:lvl>
    <w:lvl w:ilvl="8" w:tplc="1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F57EED"/>
    <w:multiLevelType w:val="hybridMultilevel"/>
    <w:tmpl w:val="F9AE3406"/>
    <w:lvl w:ilvl="0" w:tplc="5D0275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36EF"/>
    <w:multiLevelType w:val="hybridMultilevel"/>
    <w:tmpl w:val="6CAC709E"/>
    <w:lvl w:ilvl="0" w:tplc="1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D3F01"/>
    <w:multiLevelType w:val="hybridMultilevel"/>
    <w:tmpl w:val="B224C264"/>
    <w:lvl w:ilvl="0" w:tplc="095A14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2E9B"/>
    <w:multiLevelType w:val="hybridMultilevel"/>
    <w:tmpl w:val="8392F7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0708"/>
    <w:multiLevelType w:val="hybridMultilevel"/>
    <w:tmpl w:val="4210CD46"/>
    <w:lvl w:ilvl="0" w:tplc="046E4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0A10"/>
        </w:rPr>
      </w:lvl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7F"/>
    <w:rsid w:val="000043CB"/>
    <w:rsid w:val="00046BC0"/>
    <w:rsid w:val="0005238E"/>
    <w:rsid w:val="00054248"/>
    <w:rsid w:val="000554E8"/>
    <w:rsid w:val="000651A5"/>
    <w:rsid w:val="00117F23"/>
    <w:rsid w:val="00135961"/>
    <w:rsid w:val="00135A4D"/>
    <w:rsid w:val="00140FC6"/>
    <w:rsid w:val="00166428"/>
    <w:rsid w:val="00167A33"/>
    <w:rsid w:val="00186B05"/>
    <w:rsid w:val="001B5D31"/>
    <w:rsid w:val="001C6811"/>
    <w:rsid w:val="001E63D6"/>
    <w:rsid w:val="002165D4"/>
    <w:rsid w:val="002211AF"/>
    <w:rsid w:val="00257C3D"/>
    <w:rsid w:val="00274B97"/>
    <w:rsid w:val="002A380F"/>
    <w:rsid w:val="002B56C6"/>
    <w:rsid w:val="002D2BAF"/>
    <w:rsid w:val="002E3B07"/>
    <w:rsid w:val="002E42F3"/>
    <w:rsid w:val="002F3EE9"/>
    <w:rsid w:val="003160F6"/>
    <w:rsid w:val="00340EB4"/>
    <w:rsid w:val="0036565B"/>
    <w:rsid w:val="00383668"/>
    <w:rsid w:val="003C5565"/>
    <w:rsid w:val="003D0E51"/>
    <w:rsid w:val="003D1452"/>
    <w:rsid w:val="003E1D8F"/>
    <w:rsid w:val="00410C5C"/>
    <w:rsid w:val="0043291B"/>
    <w:rsid w:val="00446E06"/>
    <w:rsid w:val="004721CE"/>
    <w:rsid w:val="0048484A"/>
    <w:rsid w:val="004976C9"/>
    <w:rsid w:val="004C15A3"/>
    <w:rsid w:val="004F5927"/>
    <w:rsid w:val="00546FB3"/>
    <w:rsid w:val="00560ECA"/>
    <w:rsid w:val="005625EE"/>
    <w:rsid w:val="00562A16"/>
    <w:rsid w:val="00583A3B"/>
    <w:rsid w:val="005852A6"/>
    <w:rsid w:val="005B562C"/>
    <w:rsid w:val="005C79A1"/>
    <w:rsid w:val="005D2EBC"/>
    <w:rsid w:val="00662EF3"/>
    <w:rsid w:val="00694637"/>
    <w:rsid w:val="006A1520"/>
    <w:rsid w:val="006B0CCD"/>
    <w:rsid w:val="006B76D9"/>
    <w:rsid w:val="006C5E90"/>
    <w:rsid w:val="006F7DEE"/>
    <w:rsid w:val="0072026C"/>
    <w:rsid w:val="007413D3"/>
    <w:rsid w:val="007559A9"/>
    <w:rsid w:val="007811E4"/>
    <w:rsid w:val="007B0C22"/>
    <w:rsid w:val="007B2294"/>
    <w:rsid w:val="007D3926"/>
    <w:rsid w:val="007E5262"/>
    <w:rsid w:val="007F7692"/>
    <w:rsid w:val="00846232"/>
    <w:rsid w:val="00855A2D"/>
    <w:rsid w:val="00870EA1"/>
    <w:rsid w:val="008942F8"/>
    <w:rsid w:val="008944F0"/>
    <w:rsid w:val="008B6019"/>
    <w:rsid w:val="008E37C7"/>
    <w:rsid w:val="00917CC7"/>
    <w:rsid w:val="0094330E"/>
    <w:rsid w:val="009F3D34"/>
    <w:rsid w:val="00A43501"/>
    <w:rsid w:val="00A46E6A"/>
    <w:rsid w:val="00A61463"/>
    <w:rsid w:val="00A61B79"/>
    <w:rsid w:val="00A6277F"/>
    <w:rsid w:val="00AC6A9F"/>
    <w:rsid w:val="00B041A9"/>
    <w:rsid w:val="00B40630"/>
    <w:rsid w:val="00B52003"/>
    <w:rsid w:val="00B80AC3"/>
    <w:rsid w:val="00B84756"/>
    <w:rsid w:val="00B9716B"/>
    <w:rsid w:val="00BB4DA2"/>
    <w:rsid w:val="00BD09E1"/>
    <w:rsid w:val="00BE09A0"/>
    <w:rsid w:val="00C2069D"/>
    <w:rsid w:val="00C33DE2"/>
    <w:rsid w:val="00C5087F"/>
    <w:rsid w:val="00C90211"/>
    <w:rsid w:val="00C927DB"/>
    <w:rsid w:val="00C9329C"/>
    <w:rsid w:val="00C94162"/>
    <w:rsid w:val="00CA05DB"/>
    <w:rsid w:val="00CA0F5F"/>
    <w:rsid w:val="00CC34AC"/>
    <w:rsid w:val="00D100E1"/>
    <w:rsid w:val="00D41595"/>
    <w:rsid w:val="00D527A2"/>
    <w:rsid w:val="00D62DFD"/>
    <w:rsid w:val="00D71D2E"/>
    <w:rsid w:val="00DD5237"/>
    <w:rsid w:val="00DD6B87"/>
    <w:rsid w:val="00DE2435"/>
    <w:rsid w:val="00E12B3C"/>
    <w:rsid w:val="00E235F3"/>
    <w:rsid w:val="00E31600"/>
    <w:rsid w:val="00E33F2F"/>
    <w:rsid w:val="00E6180D"/>
    <w:rsid w:val="00E9261E"/>
    <w:rsid w:val="00E9470F"/>
    <w:rsid w:val="00E97297"/>
    <w:rsid w:val="00F25F23"/>
    <w:rsid w:val="00F33420"/>
    <w:rsid w:val="00F339BB"/>
    <w:rsid w:val="00F36E19"/>
    <w:rsid w:val="00F41E65"/>
    <w:rsid w:val="00F72782"/>
    <w:rsid w:val="00FE5291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BB317"/>
  <w15:docId w15:val="{0670C9A8-4637-4244-A9A4-E55ED273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77F"/>
  </w:style>
  <w:style w:type="paragraph" w:styleId="Piedepgina">
    <w:name w:val="footer"/>
    <w:basedOn w:val="Normal"/>
    <w:link w:val="Piedepgina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77F"/>
  </w:style>
  <w:style w:type="paragraph" w:styleId="Textodeglobo">
    <w:name w:val="Balloon Text"/>
    <w:basedOn w:val="Normal"/>
    <w:link w:val="TextodegloboCar"/>
    <w:uiPriority w:val="99"/>
    <w:semiHidden/>
    <w:unhideWhenUsed/>
    <w:rsid w:val="00A6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7F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694637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94637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C9329C"/>
    <w:rPr>
      <w:rFonts w:ascii="Arial" w:hAnsi="Arial"/>
      <w:b/>
      <w:sz w:val="22"/>
    </w:rPr>
  </w:style>
  <w:style w:type="paragraph" w:styleId="Ttulo">
    <w:name w:val="Title"/>
    <w:basedOn w:val="Normal"/>
    <w:link w:val="TtuloCar"/>
    <w:qFormat/>
    <w:rsid w:val="00C932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C9329C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paragraph" w:customStyle="1" w:styleId="Default">
    <w:name w:val="Default"/>
    <w:rsid w:val="00894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5087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5087F"/>
    <w:rPr>
      <w:b/>
      <w:bCs/>
    </w:rPr>
  </w:style>
  <w:style w:type="paragraph" w:customStyle="1" w:styleId="Estilo">
    <w:name w:val="Estilo"/>
    <w:rsid w:val="0089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Sinespaciado">
    <w:name w:val="No Spacing"/>
    <w:uiPriority w:val="1"/>
    <w:qFormat/>
    <w:rsid w:val="00CA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Jose Pujols Adames</dc:creator>
  <cp:lastModifiedBy>Jhonny Jose Pujols Adames</cp:lastModifiedBy>
  <cp:revision>2</cp:revision>
  <dcterms:created xsi:type="dcterms:W3CDTF">2017-06-29T19:09:00Z</dcterms:created>
  <dcterms:modified xsi:type="dcterms:W3CDTF">2017-06-29T19:09:00Z</dcterms:modified>
</cp:coreProperties>
</file>