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7F" w:rsidRPr="00A6277F" w:rsidRDefault="00C9329C" w:rsidP="00A6277F">
      <w:pPr>
        <w:tabs>
          <w:tab w:val="left" w:pos="6430"/>
          <w:tab w:val="right" w:pos="9362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s-E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  <w:r>
        <w:rPr>
          <w:rFonts w:ascii="Times New Roman" w:eastAsia="Calibri" w:hAnsi="Times New Roman" w:cs="Times New Roman"/>
          <w:b/>
          <w:sz w:val="16"/>
          <w:szCs w:val="16"/>
          <w:lang w:eastAsia="es-ES"/>
        </w:rPr>
        <w:tab/>
      </w:r>
    </w:p>
    <w:p w:rsidR="00CA0F5F" w:rsidRPr="00CA0F5F" w:rsidRDefault="00A6277F" w:rsidP="00CA0F5F">
      <w:pPr>
        <w:pStyle w:val="NoSpacing"/>
        <w:jc w:val="center"/>
        <w:rPr>
          <w:lang w:eastAsia="es-ES"/>
        </w:rPr>
      </w:pPr>
      <w:r w:rsidRPr="00A6277F">
        <w:rPr>
          <w:lang w:eastAsia="es-ES"/>
        </w:rPr>
        <w:t>INSTITUTO NACIONAL DE BIENESTAR ESTUDIANTIL</w:t>
      </w:r>
    </w:p>
    <w:p w:rsidR="00CA0F5F" w:rsidRDefault="00CA0F5F" w:rsidP="00CA0F5F">
      <w:pPr>
        <w:pStyle w:val="NoSpacing"/>
        <w:jc w:val="center"/>
        <w:rPr>
          <w:b/>
          <w:bCs/>
          <w:lang w:eastAsia="es-ES"/>
        </w:rPr>
      </w:pPr>
      <w:r w:rsidRPr="00CA0F5F">
        <w:rPr>
          <w:b/>
          <w:bCs/>
          <w:lang w:eastAsia="es-ES"/>
        </w:rPr>
        <w:t>“</w:t>
      </w:r>
      <w:r w:rsidR="004C543E">
        <w:rPr>
          <w:b/>
          <w:bCs/>
          <w:lang w:eastAsia="es-ES"/>
        </w:rPr>
        <w:t>Año del Desarrollo Agroforestal</w:t>
      </w:r>
      <w:r w:rsidRPr="00CA0F5F">
        <w:rPr>
          <w:b/>
          <w:bCs/>
          <w:lang w:eastAsia="es-ES"/>
        </w:rPr>
        <w:t>”</w:t>
      </w:r>
    </w:p>
    <w:p w:rsidR="00A6277F" w:rsidRPr="00A6277F" w:rsidRDefault="00A6277F" w:rsidP="00CA0F5F">
      <w:pPr>
        <w:pStyle w:val="NoSpacing"/>
        <w:jc w:val="center"/>
        <w:rPr>
          <w:lang w:eastAsia="es-ES"/>
        </w:rPr>
      </w:pPr>
      <w:r w:rsidRPr="00A6277F">
        <w:rPr>
          <w:lang w:eastAsia="es-ES"/>
        </w:rPr>
        <w:t>Comité de Compras y Contrataciones de INABIE</w:t>
      </w:r>
    </w:p>
    <w:p w:rsidR="00A6277F" w:rsidRPr="00A6277F" w:rsidRDefault="00A6277F" w:rsidP="00CA0F5F">
      <w:pPr>
        <w:pStyle w:val="NoSpacing"/>
        <w:jc w:val="center"/>
        <w:rPr>
          <w:lang w:eastAsia="es-ES"/>
        </w:rPr>
      </w:pPr>
    </w:p>
    <w:p w:rsidR="00C9329C" w:rsidRPr="00D302ED" w:rsidRDefault="00C9329C" w:rsidP="00C9329C">
      <w:pPr>
        <w:jc w:val="center"/>
        <w:rPr>
          <w:lang w:val="es-ES_tradnl"/>
        </w:rPr>
      </w:pPr>
      <w:r>
        <w:rPr>
          <w:rStyle w:val="Style7"/>
          <w:lang w:val="es-ES_tradnl"/>
        </w:rPr>
        <w:t>circular de respuesta a los oferentes</w:t>
      </w:r>
    </w:p>
    <w:p w:rsidR="00A6277F" w:rsidRPr="00A6277F" w:rsidRDefault="00844EEF" w:rsidP="008942F8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4"/>
          <w:szCs w:val="24"/>
          <w:highlight w:val="yellow"/>
          <w:lang w:val="es-ES_tradnl" w:eastAsia="es-ES"/>
        </w:rPr>
      </w:pPr>
      <w:sdt>
        <w:sdtPr>
          <w:rPr>
            <w:rStyle w:val="Style8"/>
            <w:smallCaps/>
          </w:rPr>
          <w:alias w:val="Departamento ó unidad funcional"/>
          <w:tag w:val="Nombre de la Institución"/>
          <w:id w:val="2693377"/>
        </w:sdtPr>
        <w:sdtEndPr>
          <w:rPr>
            <w:rStyle w:val="Style8"/>
          </w:rPr>
        </w:sdtEndPr>
        <w:sdtContent>
          <w:sdt>
            <w:sdtPr>
              <w:rPr>
                <w:rStyle w:val="Style8"/>
                <w:smallCaps/>
                <w:sz w:val="22"/>
              </w:rPr>
              <w:alias w:val="Departamento ó unidad funcional"/>
              <w:tag w:val="Nombre de la Institución"/>
              <w:id w:val="12643913"/>
            </w:sdtPr>
            <w:sdtEndPr>
              <w:rPr>
                <w:rStyle w:val="Style8"/>
              </w:rPr>
            </w:sdtEndPr>
            <w:sdtContent>
              <w:r w:rsidR="008942F8">
                <w:rPr>
                  <w:rStyle w:val="Style8"/>
                </w:rPr>
                <w:t>Departamento de Compras y Contrataciones</w:t>
              </w:r>
            </w:sdtContent>
          </w:sdt>
        </w:sdtContent>
      </w:sdt>
    </w:p>
    <w:p w:rsidR="00694637" w:rsidRDefault="00694637" w:rsidP="00694637">
      <w:pPr>
        <w:tabs>
          <w:tab w:val="right" w:leader="dot" w:pos="8820"/>
        </w:tabs>
        <w:spacing w:line="240" w:lineRule="auto"/>
        <w:jc w:val="right"/>
      </w:pPr>
    </w:p>
    <w:p w:rsidR="00C9329C" w:rsidRPr="000043CB" w:rsidRDefault="00C9329C" w:rsidP="00C9329C">
      <w:pPr>
        <w:pStyle w:val="Title"/>
        <w:spacing w:before="240"/>
        <w:ind w:left="567" w:hanging="567"/>
        <w:rPr>
          <w:rFonts w:ascii="Arial" w:hAnsi="Arial" w:cs="Arial"/>
          <w:sz w:val="22"/>
          <w:szCs w:val="22"/>
          <w:lang w:val="es-ES"/>
        </w:rPr>
      </w:pPr>
      <w:r w:rsidRPr="000043CB">
        <w:rPr>
          <w:rFonts w:ascii="Arial" w:hAnsi="Arial" w:cs="Arial"/>
          <w:b w:val="0"/>
          <w:sz w:val="22"/>
          <w:szCs w:val="22"/>
          <w:lang w:val="es-ES"/>
        </w:rPr>
        <w:t>CIRCULAR No.</w:t>
      </w:r>
      <w:r w:rsidRPr="000043CB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alias w:val="Indicar No. de Circular"/>
          <w:tag w:val="Indicar No. de Circular"/>
          <w:id w:val="12609014"/>
        </w:sdtPr>
        <w:sdtEndPr/>
        <w:sdtContent>
          <w:r w:rsidR="00B52003" w:rsidRPr="00B52003">
            <w:rPr>
              <w:rFonts w:ascii="Arial" w:hAnsi="Arial" w:cs="Arial"/>
              <w:sz w:val="22"/>
              <w:szCs w:val="22"/>
              <w:lang w:val="es-ES"/>
            </w:rPr>
            <w:t>I</w:t>
          </w:r>
        </w:sdtContent>
      </w:sdt>
    </w:p>
    <w:p w:rsidR="00C9329C" w:rsidRPr="000043CB" w:rsidRDefault="00C9329C" w:rsidP="0072683D">
      <w:pPr>
        <w:pStyle w:val="Title"/>
        <w:jc w:val="both"/>
        <w:rPr>
          <w:rFonts w:ascii="Arial" w:hAnsi="Arial" w:cs="Arial"/>
          <w:sz w:val="22"/>
          <w:szCs w:val="22"/>
          <w:lang w:val="es-ES"/>
        </w:rPr>
      </w:pPr>
    </w:p>
    <w:p w:rsidR="00C9329C" w:rsidRPr="000043CB" w:rsidRDefault="00C9329C" w:rsidP="0072683D">
      <w:pPr>
        <w:jc w:val="both"/>
        <w:rPr>
          <w:rFonts w:ascii="Arial" w:eastAsia="Calibri" w:hAnsi="Arial" w:cs="Arial"/>
          <w:b/>
        </w:rPr>
      </w:pPr>
      <w:r w:rsidRPr="000043CB">
        <w:rPr>
          <w:rFonts w:ascii="Arial" w:hAnsi="Arial" w:cs="Arial"/>
          <w:b/>
        </w:rPr>
        <w:t>A TODOS LOS OFERENTES CONFORME AL REGISTRO DE INTERESADOS</w:t>
      </w:r>
    </w:p>
    <w:p w:rsidR="0029730A" w:rsidRDefault="0029730A" w:rsidP="0072683D">
      <w:pPr>
        <w:jc w:val="both"/>
        <w:rPr>
          <w:rStyle w:val="Style19"/>
          <w:rFonts w:cs="Arial"/>
          <w:color w:val="000000"/>
          <w:szCs w:val="24"/>
        </w:rPr>
      </w:pPr>
      <w:r w:rsidRPr="0029730A">
        <w:rPr>
          <w:rStyle w:val="Style19"/>
          <w:rFonts w:cs="Arial"/>
          <w:color w:val="000000"/>
          <w:szCs w:val="24"/>
        </w:rPr>
        <w:t>Confección de Poloshirts Escolares para el año escolar 2018-2019; llevada a cabo por el Instituto Nacional de Bienestar Estudiantil, Ministerio de Educación; para Empresas Textiles Generales, Nacionales, (Referencia: INABIE-CCC-LPN-2017-0007)</w:t>
      </w:r>
    </w:p>
    <w:p w:rsidR="00C5087F" w:rsidRPr="00D62DFD" w:rsidRDefault="00C9329C" w:rsidP="0072683D">
      <w:pPr>
        <w:jc w:val="both"/>
        <w:rPr>
          <w:rFonts w:ascii="Arial" w:eastAsia="Calibri" w:hAnsi="Arial" w:cs="Arial"/>
          <w:sz w:val="24"/>
          <w:szCs w:val="24"/>
        </w:rPr>
      </w:pPr>
      <w:r w:rsidRPr="00D62DFD">
        <w:rPr>
          <w:rFonts w:ascii="Arial" w:eastAsia="Calibri" w:hAnsi="Arial" w:cs="Arial"/>
          <w:sz w:val="24"/>
          <w:szCs w:val="24"/>
        </w:rPr>
        <w:t xml:space="preserve">El Comité de Compras y Contrataciones de </w:t>
      </w:r>
      <w:sdt>
        <w:sdtPr>
          <w:rPr>
            <w:rStyle w:val="Style19"/>
            <w:rFonts w:cs="Arial"/>
            <w:sz w:val="24"/>
            <w:szCs w:val="24"/>
          </w:rPr>
          <w:alias w:val="Indicar Nombre Entidad Contratante"/>
          <w:tag w:val="Indicar Nombre Entidad Contratante"/>
          <w:id w:val="12609008"/>
        </w:sdtPr>
        <w:sdtEndPr>
          <w:rPr>
            <w:rStyle w:val="Style19"/>
          </w:rPr>
        </w:sdtEndPr>
        <w:sdtContent>
          <w:r w:rsidR="008942F8" w:rsidRPr="00D62DFD">
            <w:rPr>
              <w:rStyle w:val="Style19"/>
              <w:rFonts w:cs="Arial"/>
              <w:sz w:val="24"/>
              <w:szCs w:val="24"/>
            </w:rPr>
            <w:t xml:space="preserve">El instituto Nacional  de Bienestar Estudiantil 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les informa que, </w:t>
      </w:r>
      <w:r w:rsidR="008942F8" w:rsidRPr="00D62DFD">
        <w:rPr>
          <w:rFonts w:ascii="Arial" w:eastAsia="Calibri" w:hAnsi="Arial" w:cs="Arial"/>
          <w:sz w:val="24"/>
          <w:szCs w:val="24"/>
        </w:rPr>
        <w:t>desde</w:t>
      </w:r>
      <w:r w:rsidR="000043CB" w:rsidRPr="00D62DFD">
        <w:rPr>
          <w:rFonts w:ascii="Arial" w:eastAsia="Calibri" w:hAnsi="Arial" w:cs="Arial"/>
          <w:sz w:val="24"/>
          <w:szCs w:val="24"/>
        </w:rPr>
        <w:t xml:space="preserve"> el</w:t>
      </w:r>
      <w:r w:rsidR="008942F8" w:rsidRPr="00D62DF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Fecha"/>
          <w:tag w:val="Indicar Fecha"/>
          <w:id w:val="12609009"/>
        </w:sdtPr>
        <w:sdtEndPr>
          <w:rPr>
            <w:rStyle w:val="Style19"/>
          </w:rPr>
        </w:sdtEndPr>
        <w:sdtContent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03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noviembre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 xml:space="preserve"> hasta el 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27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 xml:space="preserve"> </w:t>
          </w:r>
          <w:r w:rsidR="000043CB" w:rsidRPr="00410C5C">
            <w:rPr>
              <w:rStyle w:val="Style19"/>
              <w:rFonts w:cs="Arial"/>
              <w:color w:val="FF0000"/>
              <w:sz w:val="24"/>
              <w:szCs w:val="24"/>
            </w:rPr>
            <w:t>de</w:t>
          </w:r>
          <w:r w:rsidR="000043CB" w:rsidRPr="00D62DFD">
            <w:rPr>
              <w:rStyle w:val="Style19"/>
              <w:rFonts w:cs="Arial"/>
              <w:sz w:val="24"/>
              <w:szCs w:val="24"/>
            </w:rPr>
            <w:t xml:space="preserve"> 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noviembre</w:t>
          </w:r>
          <w:r w:rsidR="00DD5237">
            <w:rPr>
              <w:rStyle w:val="Style19"/>
              <w:rFonts w:cs="Arial"/>
              <w:color w:val="FF0000"/>
              <w:sz w:val="24"/>
              <w:szCs w:val="24"/>
            </w:rPr>
            <w:t xml:space="preserve"> de 201</w:t>
          </w:r>
          <w:r w:rsidR="004C543E">
            <w:rPr>
              <w:rStyle w:val="Style19"/>
              <w:rFonts w:cs="Arial"/>
              <w:color w:val="FF0000"/>
              <w:sz w:val="24"/>
              <w:szCs w:val="24"/>
            </w:rPr>
            <w:t>6</w:t>
          </w:r>
          <w:r w:rsidR="0029730A">
            <w:rPr>
              <w:rStyle w:val="Style19"/>
              <w:rFonts w:cs="Arial"/>
              <w:color w:val="FF0000"/>
              <w:sz w:val="24"/>
              <w:szCs w:val="24"/>
            </w:rPr>
            <w:t>7</w:t>
          </w:r>
        </w:sdtContent>
      </w:sdt>
      <w:r w:rsidRPr="00D62DFD">
        <w:rPr>
          <w:rFonts w:ascii="Arial" w:eastAsia="Calibri" w:hAnsi="Arial" w:cs="Arial"/>
          <w:sz w:val="24"/>
          <w:szCs w:val="24"/>
        </w:rPr>
        <w:t xml:space="preserve"> recibimos la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siguiente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 pregunta</w:t>
      </w:r>
      <w:r w:rsidR="00C5087F" w:rsidRPr="00D62DFD">
        <w:rPr>
          <w:rFonts w:ascii="Arial" w:eastAsia="Calibri" w:hAnsi="Arial" w:cs="Arial"/>
          <w:sz w:val="24"/>
          <w:szCs w:val="24"/>
        </w:rPr>
        <w:t>s</w:t>
      </w:r>
      <w:r w:rsidRPr="00D62DFD">
        <w:rPr>
          <w:rFonts w:ascii="Arial" w:eastAsia="Calibri" w:hAnsi="Arial" w:cs="Arial"/>
          <w:sz w:val="24"/>
          <w:szCs w:val="24"/>
        </w:rPr>
        <w:t xml:space="preserve">: </w:t>
      </w:r>
    </w:p>
    <w:p w:rsidR="004C543E" w:rsidRPr="004C543E" w:rsidRDefault="0029730A" w:rsidP="0072683D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9730A">
        <w:rPr>
          <w:rFonts w:ascii="Arial" w:hAnsi="Arial" w:cs="Arial"/>
          <w:sz w:val="24"/>
          <w:szCs w:val="24"/>
        </w:rPr>
        <w:t xml:space="preserve">Podemos poner nuestra </w:t>
      </w:r>
      <w:r w:rsidR="00125F69" w:rsidRPr="0029730A">
        <w:rPr>
          <w:rFonts w:ascii="Arial" w:hAnsi="Arial" w:cs="Arial"/>
          <w:sz w:val="24"/>
          <w:szCs w:val="24"/>
        </w:rPr>
        <w:t>etiqueta de</w:t>
      </w:r>
      <w:r w:rsidRPr="0029730A">
        <w:rPr>
          <w:rFonts w:ascii="Arial" w:hAnsi="Arial" w:cs="Arial"/>
          <w:sz w:val="24"/>
          <w:szCs w:val="24"/>
        </w:rPr>
        <w:t xml:space="preserve"> la marca en la manga</w:t>
      </w:r>
      <w:proofErr w:type="gramStart"/>
      <w:r w:rsidR="00DB1EC5">
        <w:rPr>
          <w:rFonts w:ascii="Arial" w:hAnsi="Arial" w:cs="Arial"/>
          <w:sz w:val="24"/>
          <w:szCs w:val="24"/>
        </w:rPr>
        <w:t>?</w:t>
      </w:r>
      <w:proofErr w:type="gramEnd"/>
    </w:p>
    <w:p w:rsidR="00166428" w:rsidRPr="00D62DFD" w:rsidRDefault="00166428" w:rsidP="0072683D">
      <w:pPr>
        <w:pStyle w:val="ListParagraph"/>
        <w:ind w:left="786"/>
        <w:jc w:val="both"/>
        <w:rPr>
          <w:rFonts w:ascii="Arial" w:hAnsi="Arial" w:cs="Arial"/>
          <w:sz w:val="24"/>
          <w:szCs w:val="24"/>
        </w:rPr>
      </w:pPr>
    </w:p>
    <w:p w:rsidR="00C5087F" w:rsidRDefault="00D527A2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B5200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D56D2">
        <w:rPr>
          <w:rFonts w:ascii="Arial" w:hAnsi="Arial" w:cs="Arial"/>
          <w:b/>
          <w:color w:val="FF0000"/>
          <w:sz w:val="24"/>
          <w:szCs w:val="24"/>
        </w:rPr>
        <w:t xml:space="preserve">La Etiqueta de la Marca y Empresa debe ser colocada en la forma y lugar que indica la ficha técnica del producto que fue publicada en el Pliego de Condiciones y modificada en la Enmienda I. Esta indica que la etiqueta debe ser colocada en el cuello del </w:t>
      </w:r>
      <w:r w:rsidR="00125F69">
        <w:rPr>
          <w:rFonts w:ascii="Arial" w:hAnsi="Arial" w:cs="Arial"/>
          <w:b/>
          <w:color w:val="FF0000"/>
          <w:sz w:val="24"/>
          <w:szCs w:val="24"/>
        </w:rPr>
        <w:t>artículo</w:t>
      </w:r>
      <w:r w:rsidR="006D56D2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47725" w:rsidRPr="00D62DFD" w:rsidRDefault="00C47725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C543E" w:rsidRPr="004C543E" w:rsidRDefault="0029730A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730A">
        <w:rPr>
          <w:rFonts w:ascii="Arial" w:hAnsi="Arial" w:cs="Arial"/>
          <w:sz w:val="24"/>
          <w:szCs w:val="24"/>
        </w:rPr>
        <w:t xml:space="preserve">Las tallas que </w:t>
      </w:r>
      <w:r w:rsidR="00125F69" w:rsidRPr="0029730A">
        <w:rPr>
          <w:rFonts w:ascii="Arial" w:hAnsi="Arial" w:cs="Arial"/>
          <w:sz w:val="24"/>
          <w:szCs w:val="24"/>
        </w:rPr>
        <w:t>están</w:t>
      </w:r>
      <w:r w:rsidRPr="0029730A">
        <w:rPr>
          <w:rFonts w:ascii="Arial" w:hAnsi="Arial" w:cs="Arial"/>
          <w:sz w:val="24"/>
          <w:szCs w:val="24"/>
        </w:rPr>
        <w:t xml:space="preserve"> </w:t>
      </w:r>
      <w:r w:rsidR="0072683D">
        <w:rPr>
          <w:rFonts w:ascii="Arial" w:hAnsi="Arial" w:cs="Arial"/>
          <w:sz w:val="24"/>
          <w:szCs w:val="24"/>
        </w:rPr>
        <w:t>expresadas en # como el 18 y 20</w:t>
      </w:r>
      <w:r w:rsidRPr="0029730A">
        <w:rPr>
          <w:rFonts w:ascii="Arial" w:hAnsi="Arial" w:cs="Arial"/>
          <w:sz w:val="24"/>
          <w:szCs w:val="24"/>
        </w:rPr>
        <w:t xml:space="preserve">, le podemos poner al 18 </w:t>
      </w:r>
      <w:r>
        <w:rPr>
          <w:rFonts w:ascii="Arial" w:hAnsi="Arial" w:cs="Arial"/>
          <w:sz w:val="24"/>
          <w:szCs w:val="24"/>
        </w:rPr>
        <w:t>Small (</w:t>
      </w:r>
      <w:proofErr w:type="gramStart"/>
      <w:r>
        <w:rPr>
          <w:rFonts w:ascii="Arial" w:hAnsi="Arial" w:cs="Arial"/>
          <w:sz w:val="24"/>
          <w:szCs w:val="24"/>
        </w:rPr>
        <w:t>S )</w:t>
      </w:r>
      <w:proofErr w:type="gramEnd"/>
      <w:r>
        <w:rPr>
          <w:rFonts w:ascii="Arial" w:hAnsi="Arial" w:cs="Arial"/>
          <w:sz w:val="24"/>
          <w:szCs w:val="24"/>
        </w:rPr>
        <w:t xml:space="preserve"> y al 20 Medium  (M )</w:t>
      </w:r>
      <w:r w:rsidR="004C543E" w:rsidRPr="004C543E">
        <w:rPr>
          <w:rFonts w:ascii="Arial" w:hAnsi="Arial" w:cs="Arial"/>
          <w:sz w:val="24"/>
          <w:szCs w:val="24"/>
        </w:rPr>
        <w:t>?</w:t>
      </w:r>
    </w:p>
    <w:p w:rsidR="003F5332" w:rsidRDefault="003F5332" w:rsidP="0072683D">
      <w:pPr>
        <w:pStyle w:val="ListParagraph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82364F" w:rsidRPr="00D647BC" w:rsidRDefault="00D0034B" w:rsidP="0072683D">
      <w:pPr>
        <w:pStyle w:val="ListParagraph"/>
        <w:ind w:left="780"/>
        <w:jc w:val="both"/>
        <w:rPr>
          <w:rFonts w:ascii="Arial" w:hAnsi="Arial" w:cs="Arial"/>
          <w:color w:val="C00000"/>
          <w:sz w:val="24"/>
          <w:szCs w:val="24"/>
          <w:lang w:val="es-ES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 w:rsidR="003F5332">
        <w:rPr>
          <w:rFonts w:ascii="Arial" w:hAnsi="Arial" w:cs="Arial"/>
          <w:b/>
          <w:sz w:val="24"/>
          <w:szCs w:val="24"/>
        </w:rPr>
        <w:t xml:space="preserve"> 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 xml:space="preserve">No. Se debe utilizar la nomenclatura especificada en el </w:t>
      </w:r>
      <w:r w:rsidR="000B32CB">
        <w:rPr>
          <w:rFonts w:ascii="Arial" w:hAnsi="Arial" w:cs="Arial"/>
          <w:b/>
          <w:color w:val="FF0000"/>
          <w:sz w:val="24"/>
          <w:szCs w:val="24"/>
        </w:rPr>
        <w:t>Pliego de Condiciones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3F5332" w:rsidRDefault="003F5332" w:rsidP="0072683D">
      <w:pPr>
        <w:pStyle w:val="ListParagraph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7E5A1F" w:rsidRPr="004C543E" w:rsidRDefault="0029730A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730A">
        <w:rPr>
          <w:rFonts w:ascii="Arial" w:hAnsi="Arial" w:cs="Arial"/>
          <w:sz w:val="24"/>
          <w:szCs w:val="24"/>
        </w:rPr>
        <w:t xml:space="preserve">Solo se entregan </w:t>
      </w:r>
      <w:r w:rsidR="00125F69" w:rsidRPr="0029730A">
        <w:rPr>
          <w:rFonts w:ascii="Arial" w:hAnsi="Arial" w:cs="Arial"/>
          <w:sz w:val="24"/>
          <w:szCs w:val="24"/>
        </w:rPr>
        <w:t>dos muestras</w:t>
      </w:r>
      <w:r w:rsidRPr="0029730A">
        <w:rPr>
          <w:rFonts w:ascii="Arial" w:hAnsi="Arial" w:cs="Arial"/>
          <w:sz w:val="24"/>
          <w:szCs w:val="24"/>
        </w:rPr>
        <w:t xml:space="preserve"> por color de la misma talla</w:t>
      </w:r>
      <w:proofErr w:type="gramStart"/>
      <w:r w:rsidRPr="0029730A">
        <w:rPr>
          <w:rFonts w:ascii="Arial" w:hAnsi="Arial" w:cs="Arial"/>
          <w:sz w:val="24"/>
          <w:szCs w:val="24"/>
        </w:rPr>
        <w:t>?</w:t>
      </w:r>
      <w:proofErr w:type="gramEnd"/>
    </w:p>
    <w:p w:rsidR="00840378" w:rsidRPr="00840378" w:rsidRDefault="00840378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40378">
        <w:rPr>
          <w:rFonts w:ascii="Arial" w:hAnsi="Arial" w:cs="Arial"/>
          <w:sz w:val="24"/>
          <w:szCs w:val="24"/>
        </w:rPr>
        <w:t xml:space="preserve"> </w:t>
      </w:r>
    </w:p>
    <w:p w:rsidR="007E5A1F" w:rsidRDefault="00C2069D" w:rsidP="0072683D">
      <w:pPr>
        <w:pStyle w:val="ListParagraph"/>
        <w:ind w:left="78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069D">
        <w:rPr>
          <w:rFonts w:ascii="Arial" w:hAnsi="Arial" w:cs="Arial"/>
          <w:color w:val="333136"/>
          <w:shd w:val="clear" w:color="auto" w:fill="FFFFFE"/>
          <w:lang w:val="es-ES_tradnl"/>
        </w:rPr>
        <w:t xml:space="preserve"> </w:t>
      </w:r>
      <w:r w:rsidR="007E5A1F" w:rsidRPr="00D62DFD">
        <w:rPr>
          <w:rFonts w:ascii="Arial" w:hAnsi="Arial" w:cs="Arial"/>
          <w:b/>
          <w:sz w:val="24"/>
          <w:szCs w:val="24"/>
        </w:rPr>
        <w:t>Respuesta:</w:t>
      </w:r>
      <w:r w:rsidR="007E5A1F">
        <w:rPr>
          <w:rFonts w:ascii="Arial" w:hAnsi="Arial" w:cs="Arial"/>
          <w:b/>
          <w:sz w:val="24"/>
          <w:szCs w:val="24"/>
        </w:rPr>
        <w:t xml:space="preserve"> 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>Las Muestras deben ser de la misma talla. La talla de su elección y en el color de su elección. Siempre que se cumpla con el tipo de tela</w:t>
      </w:r>
      <w:r w:rsidR="000B32CB">
        <w:rPr>
          <w:rFonts w:ascii="Arial" w:hAnsi="Arial" w:cs="Arial"/>
          <w:b/>
          <w:color w:val="FF0000"/>
          <w:sz w:val="24"/>
          <w:szCs w:val="24"/>
        </w:rPr>
        <w:t xml:space="preserve"> o tejido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 xml:space="preserve"> especificado en la ficha técnica</w:t>
      </w:r>
      <w:r w:rsidR="000B32CB">
        <w:rPr>
          <w:rFonts w:ascii="Arial" w:hAnsi="Arial" w:cs="Arial"/>
          <w:b/>
          <w:color w:val="FF0000"/>
          <w:sz w:val="24"/>
          <w:szCs w:val="24"/>
        </w:rPr>
        <w:t xml:space="preserve"> de los Pliegos de Condiciones para este proceso</w:t>
      </w:r>
      <w:r w:rsidR="000B32CB" w:rsidRPr="000B32CB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0B32CB" w:rsidRPr="000B32CB" w:rsidRDefault="000B32CB" w:rsidP="0072683D">
      <w:pPr>
        <w:pStyle w:val="ListParagraph"/>
        <w:ind w:left="78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B32CB">
        <w:rPr>
          <w:rFonts w:ascii="Arial" w:hAnsi="Arial" w:cs="Arial"/>
          <w:b/>
          <w:color w:val="FF0000"/>
          <w:sz w:val="24"/>
          <w:szCs w:val="24"/>
        </w:rPr>
        <w:lastRenderedPageBreak/>
        <w:t>En la Enmienda I, se ha agregado un párrafo que permite el uso de otros colores a los indicados para la ficha técnica siempre que se conserve las características técnicas del tipo de tejido especificado en la misma ficha. Sin embargo, a la hora de entregar los artículos definitivos, los oferentes que resultaren adjudicados deberán utilizar los colores especificados en la ficha técnica.</w:t>
      </w:r>
    </w:p>
    <w:p w:rsidR="00EC3DA1" w:rsidRDefault="00EC3DA1" w:rsidP="0072683D">
      <w:pPr>
        <w:pStyle w:val="ListParagraph"/>
        <w:spacing w:after="0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E41EF2" w:rsidRDefault="0029730A" w:rsidP="000B32C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En el formulario </w:t>
      </w:r>
      <w:r w:rsidR="00DB1EC5" w:rsidRPr="0060303F">
        <w:rPr>
          <w:rFonts w:ascii="Arial" w:hAnsi="Arial" w:cs="Arial"/>
          <w:sz w:val="24"/>
          <w:szCs w:val="24"/>
        </w:rPr>
        <w:t>Presentación</w:t>
      </w:r>
      <w:r w:rsidRPr="0060303F">
        <w:rPr>
          <w:rFonts w:ascii="Arial" w:hAnsi="Arial" w:cs="Arial"/>
          <w:sz w:val="24"/>
          <w:szCs w:val="24"/>
        </w:rPr>
        <w:t xml:space="preserve"> de la oferta 01-1 que debo poner si no hay adendas y en la parte b debo </w:t>
      </w:r>
      <w:r w:rsidR="00DB1EC5" w:rsidRPr="0060303F">
        <w:rPr>
          <w:rFonts w:ascii="Arial" w:hAnsi="Arial" w:cs="Arial"/>
          <w:sz w:val="24"/>
          <w:szCs w:val="24"/>
        </w:rPr>
        <w:t>mencionar</w:t>
      </w:r>
      <w:r w:rsidRPr="0060303F">
        <w:rPr>
          <w:rFonts w:ascii="Arial" w:hAnsi="Arial" w:cs="Arial"/>
          <w:sz w:val="24"/>
          <w:szCs w:val="24"/>
        </w:rPr>
        <w:t xml:space="preserve"> los lotes</w:t>
      </w:r>
      <w:proofErr w:type="gramStart"/>
      <w:r w:rsidRPr="0060303F">
        <w:rPr>
          <w:rFonts w:ascii="Arial" w:hAnsi="Arial" w:cs="Arial"/>
          <w:sz w:val="24"/>
          <w:szCs w:val="24"/>
        </w:rPr>
        <w:t>?</w:t>
      </w:r>
      <w:proofErr w:type="gramEnd"/>
      <w:r w:rsidRPr="0060303F">
        <w:rPr>
          <w:rFonts w:ascii="Arial" w:hAnsi="Arial" w:cs="Arial"/>
          <w:sz w:val="24"/>
          <w:szCs w:val="24"/>
        </w:rPr>
        <w:t xml:space="preserve"> </w:t>
      </w:r>
      <w:r w:rsidRPr="0060303F">
        <w:rPr>
          <w:rFonts w:ascii="Arial" w:hAnsi="Arial" w:cs="Arial"/>
          <w:sz w:val="24"/>
          <w:szCs w:val="24"/>
        </w:rPr>
        <w:br/>
      </w:r>
      <w:r w:rsidR="00E41EF2">
        <w:rPr>
          <w:rFonts w:ascii="Arial" w:hAnsi="Arial" w:cs="Arial"/>
          <w:sz w:val="24"/>
          <w:szCs w:val="24"/>
        </w:rPr>
        <w:t xml:space="preserve"> </w:t>
      </w:r>
    </w:p>
    <w:p w:rsidR="000B32CB" w:rsidRDefault="000B32CB" w:rsidP="000B32C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</w:t>
      </w:r>
      <w:r w:rsidRPr="0076337F">
        <w:rPr>
          <w:rFonts w:ascii="Arial" w:hAnsi="Arial" w:cs="Arial"/>
          <w:b/>
          <w:color w:val="FF0000"/>
          <w:sz w:val="24"/>
          <w:szCs w:val="24"/>
        </w:rPr>
        <w:t>e ha publicado la Enmienda I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el día 7 de diciembre del presente año</w:t>
      </w:r>
      <w:r w:rsidRPr="0076337F">
        <w:rPr>
          <w:rFonts w:ascii="Arial" w:hAnsi="Arial" w:cs="Arial"/>
          <w:b/>
          <w:color w:val="FF0000"/>
          <w:sz w:val="24"/>
          <w:szCs w:val="24"/>
        </w:rPr>
        <w:t>, por lo que se debe poner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que se acepta lo establecido en el Pliego de Condiciones Especificas y en la Enmienda I.</w:t>
      </w:r>
    </w:p>
    <w:p w:rsidR="003E7A27" w:rsidRDefault="003E7A27" w:rsidP="0072683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3E7A27" w:rsidRPr="003E7A27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En el caso de </w:t>
      </w:r>
      <w:r w:rsidR="00DB1EC5">
        <w:rPr>
          <w:rFonts w:ascii="Arial" w:hAnsi="Arial" w:cs="Arial"/>
          <w:sz w:val="24"/>
          <w:szCs w:val="24"/>
        </w:rPr>
        <w:t>menc</w:t>
      </w:r>
      <w:r w:rsidR="00DB1EC5" w:rsidRPr="0060303F">
        <w:rPr>
          <w:rFonts w:ascii="Arial" w:hAnsi="Arial" w:cs="Arial"/>
          <w:sz w:val="24"/>
          <w:szCs w:val="24"/>
        </w:rPr>
        <w:t>ionar</w:t>
      </w:r>
      <w:r w:rsidRPr="0060303F">
        <w:rPr>
          <w:rFonts w:ascii="Arial" w:hAnsi="Arial" w:cs="Arial"/>
          <w:sz w:val="24"/>
          <w:szCs w:val="24"/>
        </w:rPr>
        <w:t xml:space="preserve"> los lotes, debo decir </w:t>
      </w:r>
      <w:r w:rsidR="00DB1EC5" w:rsidRPr="0060303F">
        <w:rPr>
          <w:rFonts w:ascii="Arial" w:hAnsi="Arial" w:cs="Arial"/>
          <w:sz w:val="24"/>
          <w:szCs w:val="24"/>
        </w:rPr>
        <w:t>cuánto</w:t>
      </w:r>
      <w:r w:rsidRPr="0060303F">
        <w:rPr>
          <w:rFonts w:ascii="Arial" w:hAnsi="Arial" w:cs="Arial"/>
          <w:sz w:val="24"/>
          <w:szCs w:val="24"/>
        </w:rPr>
        <w:t xml:space="preserve"> sublotes</w:t>
      </w:r>
      <w:proofErr w:type="gramStart"/>
      <w:r w:rsidR="00DB1EC5">
        <w:rPr>
          <w:rFonts w:ascii="Arial" w:hAnsi="Arial" w:cs="Arial"/>
          <w:sz w:val="24"/>
          <w:szCs w:val="24"/>
        </w:rPr>
        <w:t>?</w:t>
      </w:r>
      <w:r w:rsidR="0076337F">
        <w:rPr>
          <w:rFonts w:ascii="Arial" w:hAnsi="Arial" w:cs="Arial"/>
          <w:sz w:val="24"/>
          <w:szCs w:val="24"/>
        </w:rPr>
        <w:t>.</w:t>
      </w:r>
      <w:proofErr w:type="gramEnd"/>
      <w:r w:rsidR="003E7A27" w:rsidRPr="003E7A27">
        <w:rPr>
          <w:rFonts w:ascii="Arial" w:hAnsi="Arial" w:cs="Arial"/>
          <w:sz w:val="24"/>
          <w:szCs w:val="24"/>
        </w:rPr>
        <w:t> </w:t>
      </w:r>
    </w:p>
    <w:p w:rsidR="003E7A27" w:rsidRDefault="003E7A27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E7A27" w:rsidRPr="0076337F" w:rsidRDefault="003E7A27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Si. Debe especificar Lotes, Sublotes y Cantidades, no pudiendo fraccionar ofertando tallas, sino Sublotes y/o Lotes Completos.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P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Cuando se participa con en </w:t>
      </w:r>
      <w:r w:rsidR="0076337F" w:rsidRPr="0060303F">
        <w:rPr>
          <w:rFonts w:ascii="Arial" w:hAnsi="Arial" w:cs="Arial"/>
          <w:sz w:val="24"/>
          <w:szCs w:val="24"/>
        </w:rPr>
        <w:t>más</w:t>
      </w:r>
      <w:r w:rsidRPr="0060303F">
        <w:rPr>
          <w:rFonts w:ascii="Arial" w:hAnsi="Arial" w:cs="Arial"/>
          <w:sz w:val="24"/>
          <w:szCs w:val="24"/>
        </w:rPr>
        <w:t xml:space="preserve"> de un lote, es suficiente con presentar una sola muestra de lo poloshirts.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Pr="0076337F" w:rsidRDefault="0060303F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Se debe presentar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P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>Se debe entreg</w:t>
      </w:r>
      <w:r>
        <w:rPr>
          <w:rFonts w:ascii="Arial" w:hAnsi="Arial" w:cs="Arial"/>
          <w:sz w:val="24"/>
          <w:szCs w:val="24"/>
        </w:rPr>
        <w:t>a</w:t>
      </w:r>
      <w:r w:rsidRPr="0060303F">
        <w:rPr>
          <w:rFonts w:ascii="Arial" w:hAnsi="Arial" w:cs="Arial"/>
          <w:sz w:val="24"/>
          <w:szCs w:val="24"/>
        </w:rPr>
        <w:t>r dos muestras por lotes o por sub lotes, en que se participe.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76337F" w:rsidRPr="0076337F" w:rsidRDefault="0060303F" w:rsidP="0076337F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62DFD">
        <w:rPr>
          <w:rFonts w:ascii="Arial" w:hAnsi="Arial" w:cs="Arial"/>
          <w:b/>
          <w:sz w:val="24"/>
          <w:szCs w:val="24"/>
        </w:rPr>
        <w:t>Respuesta: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Se debe presentar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>Cuando dicen producto del (los) sub lote (s), entregar dos muestras, se refieren que hay que entregar dos muestras por cada lote en que participe</w:t>
      </w:r>
      <w:proofErr w:type="gramStart"/>
      <w:r w:rsidRPr="0060303F">
        <w:rPr>
          <w:rFonts w:ascii="Arial" w:hAnsi="Arial" w:cs="Arial"/>
          <w:sz w:val="24"/>
          <w:szCs w:val="24"/>
        </w:rPr>
        <w:t>,/</w:t>
      </w:r>
      <w:proofErr w:type="gramEnd"/>
      <w:r w:rsidRPr="0060303F">
        <w:rPr>
          <w:rFonts w:ascii="Arial" w:hAnsi="Arial" w:cs="Arial"/>
          <w:sz w:val="24"/>
          <w:szCs w:val="24"/>
        </w:rPr>
        <w:t>?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6337F" w:rsidRPr="0076337F" w:rsidRDefault="0060303F" w:rsidP="0076337F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Se debe presentar</w:t>
      </w:r>
      <w:r w:rsidR="0076337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60303F" w:rsidRP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Los formularios que ustedes están entregando en los cd, no tienen encabezado, están en blanco, </w:t>
      </w:r>
      <w:r w:rsidR="00DB1EC5" w:rsidRPr="0060303F">
        <w:rPr>
          <w:rFonts w:ascii="Arial" w:hAnsi="Arial" w:cs="Arial"/>
          <w:sz w:val="24"/>
          <w:szCs w:val="24"/>
        </w:rPr>
        <w:t>cuál</w:t>
      </w:r>
      <w:r w:rsidRPr="0060303F">
        <w:rPr>
          <w:rFonts w:ascii="Arial" w:hAnsi="Arial" w:cs="Arial"/>
          <w:sz w:val="24"/>
          <w:szCs w:val="24"/>
        </w:rPr>
        <w:t xml:space="preserve"> sería el encabezado  o logo.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Pr="0060303F" w:rsidRDefault="0060303F" w:rsidP="0072683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Estos formularios son modelos de documentos para ser llenados por el oferente con su propia identidad.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La tela para las muestras </w:t>
      </w:r>
      <w:r w:rsidR="00DB1EC5" w:rsidRPr="0060303F">
        <w:rPr>
          <w:rFonts w:ascii="Arial" w:hAnsi="Arial" w:cs="Arial"/>
          <w:sz w:val="24"/>
          <w:szCs w:val="24"/>
        </w:rPr>
        <w:t>están</w:t>
      </w:r>
      <w:r w:rsidRPr="0060303F">
        <w:rPr>
          <w:rFonts w:ascii="Arial" w:hAnsi="Arial" w:cs="Arial"/>
          <w:sz w:val="24"/>
          <w:szCs w:val="24"/>
        </w:rPr>
        <w:t xml:space="preserve"> disponibles en alguna empresa del </w:t>
      </w:r>
      <w:r w:rsidR="00DB1EC5" w:rsidRPr="0060303F">
        <w:rPr>
          <w:rFonts w:ascii="Arial" w:hAnsi="Arial" w:cs="Arial"/>
          <w:sz w:val="24"/>
          <w:szCs w:val="24"/>
        </w:rPr>
        <w:t>país</w:t>
      </w:r>
      <w:r w:rsidRPr="0060303F">
        <w:rPr>
          <w:rFonts w:ascii="Arial" w:hAnsi="Arial" w:cs="Arial"/>
          <w:sz w:val="24"/>
          <w:szCs w:val="24"/>
        </w:rPr>
        <w:t>.\?</w:t>
      </w:r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Pr="0076337F" w:rsidRDefault="0060303F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>
        <w:rPr>
          <w:rFonts w:ascii="Arial" w:hAnsi="Arial" w:cs="Arial"/>
          <w:b/>
          <w:sz w:val="24"/>
          <w:szCs w:val="24"/>
        </w:rPr>
        <w:t xml:space="preserve"> </w:t>
      </w:r>
      <w:r w:rsidR="0076337F" w:rsidRPr="0076337F">
        <w:rPr>
          <w:rFonts w:ascii="Arial" w:hAnsi="Arial" w:cs="Arial"/>
          <w:b/>
          <w:color w:val="FF0000"/>
          <w:sz w:val="24"/>
          <w:szCs w:val="24"/>
        </w:rPr>
        <w:t>Están disponibles en varias empresas dominicanas.</w:t>
      </w:r>
    </w:p>
    <w:p w:rsidR="0060303F" w:rsidRP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Presentación de la Documentación contenida en el Sobre B.  Solo se presentara la garantía de  la Seriedad de la Oferta o la póliza de </w:t>
      </w:r>
      <w:r w:rsidR="00DB1EC5" w:rsidRPr="0060303F">
        <w:rPr>
          <w:rFonts w:ascii="Arial" w:hAnsi="Arial" w:cs="Arial"/>
          <w:sz w:val="24"/>
          <w:szCs w:val="24"/>
        </w:rPr>
        <w:t>seguro</w:t>
      </w:r>
      <w:proofErr w:type="gramStart"/>
      <w:r w:rsidR="00DB1EC5" w:rsidRPr="0060303F">
        <w:rPr>
          <w:rFonts w:ascii="Arial" w:hAnsi="Arial" w:cs="Arial"/>
          <w:sz w:val="24"/>
          <w:szCs w:val="24"/>
        </w:rPr>
        <w:t>?</w:t>
      </w:r>
      <w:proofErr w:type="gramEnd"/>
      <w:r w:rsidR="00DB1EC5" w:rsidRPr="0060303F">
        <w:rPr>
          <w:rFonts w:ascii="Arial" w:hAnsi="Arial" w:cs="Arial"/>
          <w:sz w:val="24"/>
          <w:szCs w:val="24"/>
        </w:rPr>
        <w:t xml:space="preserve"> </w:t>
      </w:r>
      <w:r w:rsidRPr="0060303F">
        <w:rPr>
          <w:rFonts w:ascii="Arial" w:hAnsi="Arial" w:cs="Arial"/>
          <w:sz w:val="24"/>
          <w:szCs w:val="24"/>
        </w:rPr>
        <w:t xml:space="preserve">No se </w:t>
      </w:r>
      <w:r w:rsidR="0076337F" w:rsidRPr="0060303F">
        <w:rPr>
          <w:rFonts w:ascii="Arial" w:hAnsi="Arial" w:cs="Arial"/>
          <w:sz w:val="24"/>
          <w:szCs w:val="24"/>
        </w:rPr>
        <w:t>presentará</w:t>
      </w:r>
      <w:r w:rsidRPr="0060303F">
        <w:rPr>
          <w:rFonts w:ascii="Arial" w:hAnsi="Arial" w:cs="Arial"/>
          <w:sz w:val="24"/>
          <w:szCs w:val="24"/>
        </w:rPr>
        <w:t xml:space="preserve"> el formulario de presentación de la Oferta, donde se presenta el </w:t>
      </w:r>
      <w:r w:rsidR="00DB1EC5" w:rsidRPr="0060303F">
        <w:rPr>
          <w:rFonts w:ascii="Arial" w:hAnsi="Arial" w:cs="Arial"/>
          <w:sz w:val="24"/>
          <w:szCs w:val="24"/>
        </w:rPr>
        <w:t>cálculo</w:t>
      </w:r>
      <w:r w:rsidRPr="0060303F">
        <w:rPr>
          <w:rFonts w:ascii="Arial" w:hAnsi="Arial" w:cs="Arial"/>
          <w:sz w:val="24"/>
          <w:szCs w:val="24"/>
        </w:rPr>
        <w:t xml:space="preserve"> de los lotes o sublotes ofertados, como se ha hecho tradicionalmente</w:t>
      </w:r>
      <w:proofErr w:type="gramStart"/>
      <w:r w:rsidRPr="0060303F">
        <w:rPr>
          <w:rFonts w:ascii="Arial" w:hAnsi="Arial" w:cs="Arial"/>
          <w:sz w:val="24"/>
          <w:szCs w:val="24"/>
        </w:rPr>
        <w:t>?</w:t>
      </w:r>
      <w:proofErr w:type="gramEnd"/>
    </w:p>
    <w:p w:rsidR="0060303F" w:rsidRDefault="0060303F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A276A" w:rsidRDefault="0060303F" w:rsidP="0072683D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76337F">
        <w:rPr>
          <w:rFonts w:ascii="Arial" w:hAnsi="Arial" w:cs="Arial"/>
          <w:b/>
          <w:sz w:val="24"/>
          <w:szCs w:val="24"/>
        </w:rPr>
        <w:t xml:space="preserve"> </w:t>
      </w:r>
      <w:r w:rsidR="0076337F" w:rsidRPr="009A276A">
        <w:rPr>
          <w:rFonts w:ascii="Arial" w:hAnsi="Arial" w:cs="Arial"/>
          <w:b/>
          <w:color w:val="FF0000"/>
          <w:sz w:val="24"/>
          <w:szCs w:val="24"/>
        </w:rPr>
        <w:t>El presente proceso es de precio único, con los valores indicados en la Enmienda I. Esto implica que los oferentes NO deben p</w:t>
      </w:r>
      <w:r w:rsidR="009A276A" w:rsidRPr="009A276A">
        <w:rPr>
          <w:rFonts w:ascii="Arial" w:hAnsi="Arial" w:cs="Arial"/>
          <w:b/>
          <w:color w:val="FF0000"/>
          <w:sz w:val="24"/>
          <w:szCs w:val="24"/>
        </w:rPr>
        <w:t>resentar oferta económica, NI formulario de oferta económica. Los Lotes y Sublotes Ofertados se presentan en el formulario</w:t>
      </w:r>
      <w:r w:rsidR="009A276A">
        <w:rPr>
          <w:rFonts w:ascii="Arial" w:hAnsi="Arial" w:cs="Arial"/>
          <w:b/>
          <w:color w:val="FF0000"/>
          <w:sz w:val="24"/>
          <w:szCs w:val="24"/>
        </w:rPr>
        <w:t xml:space="preserve"> de oferta técnica depositada en el Sobre A.</w:t>
      </w:r>
    </w:p>
    <w:p w:rsidR="0060303F" w:rsidRPr="0060303F" w:rsidRDefault="009A276A" w:rsidP="0072683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 </w:t>
      </w:r>
    </w:p>
    <w:p w:rsidR="0060303F" w:rsidRPr="0060303F" w:rsidRDefault="0060303F" w:rsidP="007268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303F">
        <w:rPr>
          <w:rFonts w:ascii="Arial" w:hAnsi="Arial" w:cs="Arial"/>
          <w:sz w:val="24"/>
          <w:szCs w:val="24"/>
        </w:rPr>
        <w:t xml:space="preserve">Se requieren dos muestras por cada </w:t>
      </w:r>
      <w:r w:rsidR="00BA1810" w:rsidRPr="0060303F">
        <w:rPr>
          <w:rFonts w:ascii="Arial" w:hAnsi="Arial" w:cs="Arial"/>
          <w:sz w:val="24"/>
          <w:szCs w:val="24"/>
        </w:rPr>
        <w:t>ítem</w:t>
      </w:r>
      <w:r w:rsidRPr="0060303F">
        <w:rPr>
          <w:rFonts w:ascii="Arial" w:hAnsi="Arial" w:cs="Arial"/>
          <w:sz w:val="24"/>
          <w:szCs w:val="24"/>
        </w:rPr>
        <w:t xml:space="preserve"> del sub</w:t>
      </w:r>
      <w:r w:rsidR="00DB1EC5">
        <w:rPr>
          <w:rFonts w:ascii="Arial" w:hAnsi="Arial" w:cs="Arial"/>
          <w:sz w:val="24"/>
          <w:szCs w:val="24"/>
        </w:rPr>
        <w:t>-</w:t>
      </w:r>
      <w:r w:rsidRPr="0060303F">
        <w:rPr>
          <w:rFonts w:ascii="Arial" w:hAnsi="Arial" w:cs="Arial"/>
          <w:sz w:val="24"/>
          <w:szCs w:val="24"/>
        </w:rPr>
        <w:t>lote en que se participe.   si participamos con cuatro sub lotes, debemos entregar 8 muestras, aun siendo el mismo lote.</w:t>
      </w:r>
    </w:p>
    <w:p w:rsidR="009A276A" w:rsidRPr="0076337F" w:rsidRDefault="0060303F" w:rsidP="009A276A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0303F">
        <w:rPr>
          <w:rFonts w:ascii="Arial" w:hAnsi="Arial" w:cs="Arial"/>
          <w:b/>
          <w:sz w:val="24"/>
          <w:szCs w:val="24"/>
        </w:rPr>
        <w:t>Respuesta:</w:t>
      </w:r>
      <w:r w:rsidR="009A276A">
        <w:rPr>
          <w:rFonts w:ascii="Arial" w:hAnsi="Arial" w:cs="Arial"/>
          <w:b/>
          <w:sz w:val="24"/>
          <w:szCs w:val="24"/>
        </w:rPr>
        <w:t xml:space="preserve"> </w:t>
      </w:r>
      <w:r w:rsidR="009A276A" w:rsidRPr="0076337F">
        <w:rPr>
          <w:rFonts w:ascii="Arial" w:hAnsi="Arial" w:cs="Arial"/>
          <w:b/>
          <w:color w:val="FF0000"/>
          <w:sz w:val="24"/>
          <w:szCs w:val="24"/>
        </w:rPr>
        <w:t>Se debe presentar</w:t>
      </w:r>
      <w:r w:rsidR="009A27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A276A" w:rsidRPr="0076337F">
        <w:rPr>
          <w:rFonts w:ascii="Arial" w:hAnsi="Arial" w:cs="Arial"/>
          <w:b/>
          <w:color w:val="FF0000"/>
          <w:sz w:val="32"/>
          <w:szCs w:val="32"/>
        </w:rPr>
        <w:t>solo</w:t>
      </w:r>
      <w:r w:rsidR="009A276A" w:rsidRPr="0076337F">
        <w:rPr>
          <w:rFonts w:ascii="Arial" w:hAnsi="Arial" w:cs="Arial"/>
          <w:b/>
          <w:color w:val="FF0000"/>
          <w:sz w:val="24"/>
          <w:szCs w:val="24"/>
        </w:rPr>
        <w:t xml:space="preserve"> dos muestras idénticas de los Poloshirts, sin importar la cantidad de Lotes o Sublotes que se oferten.</w:t>
      </w:r>
    </w:p>
    <w:p w:rsidR="0077507A" w:rsidRDefault="0077507A" w:rsidP="003E7A27">
      <w:pPr>
        <w:spacing w:after="0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507A" w:rsidRPr="0077507A" w:rsidRDefault="0077507A" w:rsidP="0077507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9329C" w:rsidRPr="00D62DFD" w:rsidRDefault="00C9329C" w:rsidP="00C9329C">
      <w:pPr>
        <w:jc w:val="both"/>
        <w:rPr>
          <w:rFonts w:ascii="Arial" w:eastAsia="Calibri" w:hAnsi="Arial" w:cs="Arial"/>
          <w:sz w:val="24"/>
          <w:szCs w:val="24"/>
        </w:rPr>
      </w:pPr>
      <w:r w:rsidRPr="00D62DFD">
        <w:rPr>
          <w:rFonts w:ascii="Arial" w:eastAsia="Calibri" w:hAnsi="Arial" w:cs="Arial"/>
          <w:b/>
          <w:sz w:val="24"/>
          <w:szCs w:val="24"/>
          <w:u w:val="single"/>
        </w:rPr>
        <w:t>Resolución Única:</w:t>
      </w:r>
      <w:r w:rsidRPr="00D62DFD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Style w:val="Style19"/>
            <w:rFonts w:cs="Arial"/>
            <w:sz w:val="24"/>
            <w:szCs w:val="24"/>
          </w:rPr>
          <w:alias w:val="Indicar Respuesta"/>
          <w:tag w:val="Indicar Respuesta"/>
          <w:id w:val="12609013"/>
        </w:sdtPr>
        <w:sdtEndPr>
          <w:rPr>
            <w:rStyle w:val="Style19"/>
          </w:rPr>
        </w:sdtEndPr>
        <w:sdtContent>
          <w:r w:rsidRPr="00D62DFD">
            <w:rPr>
              <w:rStyle w:val="Style19"/>
              <w:rFonts w:eastAsia="Calibri" w:cs="Arial"/>
              <w:sz w:val="24"/>
              <w:szCs w:val="24"/>
            </w:rPr>
            <w:t>(respuesta o respuestas)</w:t>
          </w:r>
        </w:sdtContent>
      </w:sdt>
    </w:p>
    <w:p w:rsidR="00C9329C" w:rsidRDefault="00C9329C" w:rsidP="00C9329C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3A7248" w:rsidRPr="00D62DFD" w:rsidRDefault="003A7248" w:rsidP="00D27024">
      <w:pPr>
        <w:pStyle w:val="NoSpacing"/>
      </w:pPr>
    </w:p>
    <w:p w:rsidR="00D27024" w:rsidRPr="00D27024" w:rsidRDefault="00D27024" w:rsidP="00D27024">
      <w:pPr>
        <w:pStyle w:val="NoSpacing"/>
        <w:jc w:val="center"/>
        <w:rPr>
          <w:rFonts w:ascii="Book Antiqua" w:hAnsi="Book Antiqua"/>
          <w:sz w:val="28"/>
        </w:rPr>
      </w:pPr>
      <w:r w:rsidRPr="00D27024">
        <w:rPr>
          <w:rFonts w:ascii="Book Antiqua" w:hAnsi="Book Antiqua"/>
          <w:noProof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203200</wp:posOffset>
                </wp:positionV>
                <wp:extent cx="3171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D6195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6pt" to="355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R2vwEAAMEDAAAOAAAAZHJzL2Uyb0RvYy54bWysU02P0zAQvSPxHyzfaZJWwCpquoeu4IKg&#10;YlnuXmfcWPhLY9Ok/56x0wbEh7RacbE89ps3857H29vJGnYCjNq7jjermjNw0vfaHTv+8OXdqxvO&#10;YhKuF8Y76PgZIr/dvXyxHUMLaz940wMyInGxHUPHh5RCW1VRDmBFXPkAji6VRysShXisehQjsVtT&#10;rev6TTV67AN6CTHS6d18yXeFXymQ6ZNSERIzHafeUlmxrI95rXZb0R5RhEHLSxviGV1YoR0VXaju&#10;RBLsO+o/qKyW6KNXaSW9rbxSWkLRQGqa+jc194MIULSQOTEsNsX/Rys/ng7IdN/xDWdOWHqi+4RC&#10;H4fE9t45MtAj22SfxhBbgu/dAS9RDAfMoieFlimjw1cagWIDCWNTcfm8uAxTYpION83b5mb9mjN5&#10;vatmikwVMKb34C3Lm44b7bIBohWnDzFRWYJeIRTkluYmyi6dDWSwcZ9BkSgqNrdTxgn2BtlJ0CD0&#10;35osiLgKMqcobcySVJeS/0y6YHMalBF7auKCLhW9S0ui1c7j36qm6dqqmvFX1bPWLPvR9+fyJMUO&#10;mpOi7DLTeRB/jUv6z5+3+wEAAP//AwBQSwMEFAAGAAgAAAAhANho/ZLeAAAACQEAAA8AAABkcnMv&#10;ZG93bnJldi54bWxMj0FOwzAQRfdI3MEaJDYVtROgLSFOhSqxgUWh7QGc2CQR9jjEburenkEsYDkz&#10;T3/eL9fJWTaZMfQeJWRzAcxg43WPrYTD/vlmBSxEhVpZj0bC2QRYV5cXpSq0P+G7mXaxZRSCoVAS&#10;uhiHgvPQdMapMPeDQbp9+NGpSOPYcj2qE4U7y3MhFtypHulDpwaz6UzzuTs6CS/bt9k5T4vZ1/K+&#10;3qRpZdNrsFJeX6WnR2DRpPgHw48+qUNFTrU/og7MSsgz8UCohNucOhGwzMQdsPp3wauS/29QfQMA&#10;AP//AwBQSwECLQAUAAYACAAAACEAtoM4kv4AAADhAQAAEwAAAAAAAAAAAAAAAAAAAAAAW0NvbnRl&#10;bnRfVHlwZXNdLnhtbFBLAQItABQABgAIAAAAIQA4/SH/1gAAAJQBAAALAAAAAAAAAAAAAAAAAC8B&#10;AABfcmVscy8ucmVsc1BLAQItABQABgAIAAAAIQDNXoR2vwEAAMEDAAAOAAAAAAAAAAAAAAAAAC4C&#10;AABkcnMvZTJvRG9jLnhtbFBLAQItABQABgAIAAAAIQDYaP2S3gAAAAkBAAAPAAAAAAAAAAAAAAAA&#10;ABkEAABkcnMvZG93bnJldi54bWxQSwUGAAAAAAQABADzAAAAJAUAAAAA&#10;" strokecolor="black [3040]"/>
            </w:pict>
          </mc:Fallback>
        </mc:AlternateContent>
      </w:r>
      <w:r w:rsidRPr="00D27024">
        <w:rPr>
          <w:rFonts w:ascii="Book Antiqua" w:hAnsi="Book Antiqua"/>
          <w:sz w:val="28"/>
        </w:rPr>
        <w:t>Ing. Johnny Pujols</w:t>
      </w:r>
    </w:p>
    <w:p w:rsidR="00C9329C" w:rsidRPr="00D27024" w:rsidRDefault="00D27024" w:rsidP="00D27024">
      <w:pPr>
        <w:pStyle w:val="NoSpacing"/>
        <w:jc w:val="center"/>
        <w:rPr>
          <w:rFonts w:ascii="Book Antiqua" w:hAnsi="Book Antiqua"/>
          <w:sz w:val="28"/>
        </w:rPr>
      </w:pPr>
      <w:r w:rsidRPr="00D27024">
        <w:rPr>
          <w:rFonts w:ascii="Book Antiqua" w:hAnsi="Book Antiqua"/>
          <w:sz w:val="28"/>
        </w:rPr>
        <w:t>Presidente del Comité de Compras y Contrataciones</w:t>
      </w:r>
    </w:p>
    <w:p w:rsidR="00093F5D" w:rsidRDefault="00844EEF" w:rsidP="00C9329C">
      <w:pPr>
        <w:tabs>
          <w:tab w:val="right" w:leader="dot" w:pos="8820"/>
        </w:tabs>
        <w:spacing w:line="360" w:lineRule="auto"/>
        <w:jc w:val="right"/>
      </w:pPr>
    </w:p>
    <w:sectPr w:rsidR="00093F5D" w:rsidSect="00FE5291">
      <w:headerReference w:type="default" r:id="rId7"/>
      <w:footerReference w:type="default" r:id="rId8"/>
      <w:pgSz w:w="12240" w:h="15840"/>
      <w:pgMar w:top="245" w:right="1325" w:bottom="1417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EF" w:rsidRDefault="00844EEF" w:rsidP="00A6277F">
      <w:pPr>
        <w:spacing w:after="0" w:line="240" w:lineRule="auto"/>
      </w:pPr>
      <w:r>
        <w:separator/>
      </w:r>
    </w:p>
  </w:endnote>
  <w:endnote w:type="continuationSeparator" w:id="0">
    <w:p w:rsidR="00844EEF" w:rsidRDefault="00844EEF" w:rsidP="00A6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37" w:rsidRPr="008C388B" w:rsidRDefault="00694637" w:rsidP="00694637">
    <w:pPr>
      <w:spacing w:after="0" w:line="240" w:lineRule="auto"/>
      <w:jc w:val="right"/>
      <w:rPr>
        <w:caps/>
        <w:sz w:val="14"/>
        <w:u w:val="single"/>
      </w:rPr>
    </w:pPr>
    <w:r w:rsidRPr="008C388B">
      <w:rPr>
        <w:caps/>
        <w:sz w:val="14"/>
        <w:u w:val="single"/>
      </w:rPr>
      <w:t xml:space="preserve">Distribución </w:t>
    </w:r>
  </w:p>
  <w:p w:rsidR="00694637" w:rsidRPr="008C388B" w:rsidRDefault="00694637" w:rsidP="00694637">
    <w:pPr>
      <w:spacing w:after="0" w:line="240" w:lineRule="auto"/>
      <w:jc w:val="right"/>
      <w:rPr>
        <w:sz w:val="14"/>
      </w:rPr>
    </w:pPr>
    <w:r w:rsidRPr="008C388B">
      <w:rPr>
        <w:sz w:val="14"/>
      </w:rPr>
      <w:t>Original 1 – Expediente de Compras</w:t>
    </w:r>
  </w:p>
  <w:p w:rsidR="00694637" w:rsidRPr="007413D3" w:rsidRDefault="00694637" w:rsidP="00694637">
    <w:pPr>
      <w:rPr>
        <w:rFonts w:ascii="Arial" w:eastAsia="Calibri" w:hAnsi="Arial" w:cs="Arial"/>
        <w:color w:val="FF0000"/>
        <w:sz w:val="14"/>
        <w:szCs w:val="18"/>
        <w:lang w:val="es-ES"/>
      </w:rPr>
    </w:pPr>
    <w:r w:rsidRPr="007413D3">
      <w:rPr>
        <w:rFonts w:ascii="Arial Narrow" w:eastAsia="Calibri" w:hAnsi="Arial Narrow" w:cs="Arial"/>
        <w:noProof/>
        <w:color w:val="FF0000"/>
        <w:sz w:val="12"/>
        <w:szCs w:val="18"/>
        <w:lang w:eastAsia="es-DO"/>
      </w:rPr>
      <w:drawing>
        <wp:anchor distT="0" distB="0" distL="114300" distR="114300" simplePos="0" relativeHeight="251659264" behindDoc="0" locked="0" layoutInCell="1" allowOverlap="1" wp14:anchorId="77FC04EA" wp14:editId="1A557195">
          <wp:simplePos x="0" y="0"/>
          <wp:positionH relativeFrom="column">
            <wp:posOffset>4724400</wp:posOffset>
          </wp:positionH>
          <wp:positionV relativeFrom="paragraph">
            <wp:posOffset>88265</wp:posOffset>
          </wp:positionV>
          <wp:extent cx="988695" cy="318770"/>
          <wp:effectExtent l="0" t="0" r="1905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13D3">
      <w:rPr>
        <w:rFonts w:ascii="Arial" w:eastAsia="Calibri" w:hAnsi="Arial" w:cs="Arial"/>
        <w:color w:val="FF0000"/>
        <w:sz w:val="14"/>
        <w:szCs w:val="18"/>
        <w:lang w:val="es-ES"/>
      </w:rPr>
      <w:t>/</w:t>
    </w:r>
    <w:r w:rsidRPr="007413D3">
      <w:rPr>
        <w:rFonts w:ascii="Arial" w:eastAsia="Calibri" w:hAnsi="Arial" w:cs="Arial"/>
        <w:color w:val="FF0000"/>
        <w:sz w:val="14"/>
        <w:szCs w:val="18"/>
      </w:rPr>
      <w:t>UR.10.2012</w:t>
    </w:r>
  </w:p>
  <w:p w:rsidR="00694637" w:rsidRDefault="00694637" w:rsidP="00694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EF" w:rsidRDefault="00844EEF" w:rsidP="00A6277F">
      <w:pPr>
        <w:spacing w:after="0" w:line="240" w:lineRule="auto"/>
      </w:pPr>
      <w:r>
        <w:separator/>
      </w:r>
    </w:p>
  </w:footnote>
  <w:footnote w:type="continuationSeparator" w:id="0">
    <w:p w:rsidR="00844EEF" w:rsidRDefault="00844EEF" w:rsidP="00A6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7F" w:rsidRDefault="00A6277F" w:rsidP="00C9329C">
    <w:pPr>
      <w:pStyle w:val="Header"/>
      <w:jc w:val="center"/>
    </w:pPr>
  </w:p>
  <w:p w:rsidR="00A6277F" w:rsidRDefault="00694637" w:rsidP="00694637">
    <w:pPr>
      <w:pStyle w:val="Header"/>
      <w:tabs>
        <w:tab w:val="left" w:pos="2311"/>
      </w:tabs>
    </w:pPr>
    <w:r>
      <w:tab/>
    </w:r>
    <w:r>
      <w:tab/>
    </w:r>
    <w:r w:rsidR="00A6277F" w:rsidRPr="00A6277F">
      <w:rPr>
        <w:rFonts w:ascii="Arial Narrow" w:eastAsia="Times New Roman" w:hAnsi="Arial Narrow" w:cs="Arial"/>
        <w:b/>
        <w:noProof/>
        <w:color w:val="C00000"/>
        <w:sz w:val="24"/>
        <w:szCs w:val="24"/>
        <w:lang w:eastAsia="es-DO"/>
      </w:rPr>
      <w:drawing>
        <wp:inline distT="0" distB="0" distL="0" distR="0">
          <wp:extent cx="2434856" cy="786810"/>
          <wp:effectExtent l="0" t="0" r="3810" b="0"/>
          <wp:docPr id="1" name="Imagen 1" descr="C:\Users\DEVORA\Desktop\INABIE\Logo INAB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ORA\Desktop\INABIE\Logo INABI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338" cy="7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77F" w:rsidRDefault="00523535">
    <w:pPr>
      <w:pStyle w:val="Header"/>
    </w:pPr>
    <w:r w:rsidRPr="00523535">
      <w:rPr>
        <w:b/>
        <w:bCs/>
        <w:color w:val="FF0000"/>
        <w:sz w:val="16"/>
        <w:szCs w:val="16"/>
      </w:rPr>
      <w:t>INABIE-CCC-LPN-2017-0007</w:t>
    </w:r>
    <w:r w:rsidR="004C543E" w:rsidRPr="004C543E">
      <w:rPr>
        <w:b/>
        <w:bCs/>
        <w:color w:val="FF0000"/>
        <w:sz w:val="16"/>
        <w:szCs w:val="16"/>
      </w:rPr>
      <w:t>:</w:t>
    </w:r>
    <w:r w:rsidR="004C543E">
      <w:rPr>
        <w:b/>
        <w:bCs/>
        <w:sz w:val="16"/>
        <w:szCs w:val="16"/>
      </w:rPr>
      <w:t xml:space="preserve"> </w:t>
    </w:r>
    <w:r w:rsidR="004C543E">
      <w:rPr>
        <w:sz w:val="16"/>
        <w:szCs w:val="16"/>
      </w:rPr>
      <w:t xml:space="preserve">Pliego Condiciones Específicas para </w:t>
    </w:r>
    <w:r w:rsidRPr="00523535">
      <w:rPr>
        <w:sz w:val="16"/>
        <w:szCs w:val="16"/>
      </w:rPr>
      <w:t>Confección de Poloshirts Escolares para el año escolar 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FCA5BA"/>
    <w:lvl w:ilvl="0">
      <w:numFmt w:val="bullet"/>
      <w:lvlText w:val="*"/>
      <w:lvlJc w:val="left"/>
    </w:lvl>
  </w:abstractNum>
  <w:abstractNum w:abstractNumId="1" w15:restartNumberingAfterBreak="0">
    <w:nsid w:val="0013030B"/>
    <w:multiLevelType w:val="hybridMultilevel"/>
    <w:tmpl w:val="B40017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901"/>
    <w:multiLevelType w:val="hybridMultilevel"/>
    <w:tmpl w:val="12CC5C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033E9"/>
    <w:multiLevelType w:val="singleLevel"/>
    <w:tmpl w:val="70DAFD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2B22"/>
      </w:rPr>
    </w:lvl>
  </w:abstractNum>
  <w:abstractNum w:abstractNumId="4" w15:restartNumberingAfterBreak="0">
    <w:nsid w:val="1F361F62"/>
    <w:multiLevelType w:val="hybridMultilevel"/>
    <w:tmpl w:val="EC0E6182"/>
    <w:lvl w:ilvl="0" w:tplc="F8185A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F57EED"/>
    <w:multiLevelType w:val="hybridMultilevel"/>
    <w:tmpl w:val="F9AE3406"/>
    <w:lvl w:ilvl="0" w:tplc="5D0275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936EF"/>
    <w:multiLevelType w:val="hybridMultilevel"/>
    <w:tmpl w:val="6CAC709E"/>
    <w:lvl w:ilvl="0" w:tplc="1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3F01"/>
    <w:multiLevelType w:val="hybridMultilevel"/>
    <w:tmpl w:val="B224C264"/>
    <w:lvl w:ilvl="0" w:tplc="095A1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2E9B"/>
    <w:multiLevelType w:val="hybridMultilevel"/>
    <w:tmpl w:val="8392F78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432EB"/>
    <w:multiLevelType w:val="hybridMultilevel"/>
    <w:tmpl w:val="6946FB0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00708"/>
    <w:multiLevelType w:val="hybridMultilevel"/>
    <w:tmpl w:val="4210CD46"/>
    <w:lvl w:ilvl="0" w:tplc="046E4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551226"/>
    <w:multiLevelType w:val="hybridMultilevel"/>
    <w:tmpl w:val="3D58E59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A10"/>
        </w:rPr>
      </w:lvl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7F"/>
    <w:rsid w:val="000043CB"/>
    <w:rsid w:val="0003315B"/>
    <w:rsid w:val="00053939"/>
    <w:rsid w:val="00054248"/>
    <w:rsid w:val="000554E8"/>
    <w:rsid w:val="000651A5"/>
    <w:rsid w:val="000B32CB"/>
    <w:rsid w:val="00117F23"/>
    <w:rsid w:val="00125F69"/>
    <w:rsid w:val="00135A4D"/>
    <w:rsid w:val="00137C11"/>
    <w:rsid w:val="00140FC6"/>
    <w:rsid w:val="00151B29"/>
    <w:rsid w:val="00154D74"/>
    <w:rsid w:val="00157EE1"/>
    <w:rsid w:val="00166428"/>
    <w:rsid w:val="00186B05"/>
    <w:rsid w:val="001B5D31"/>
    <w:rsid w:val="002165D4"/>
    <w:rsid w:val="00221CBD"/>
    <w:rsid w:val="002274F7"/>
    <w:rsid w:val="0023205F"/>
    <w:rsid w:val="00255740"/>
    <w:rsid w:val="00257C3D"/>
    <w:rsid w:val="00267C6C"/>
    <w:rsid w:val="00274B97"/>
    <w:rsid w:val="0029730A"/>
    <w:rsid w:val="002A380F"/>
    <w:rsid w:val="002D2BAF"/>
    <w:rsid w:val="002E3B07"/>
    <w:rsid w:val="002E42F3"/>
    <w:rsid w:val="002F3EE9"/>
    <w:rsid w:val="00340EB4"/>
    <w:rsid w:val="0035199F"/>
    <w:rsid w:val="003815FB"/>
    <w:rsid w:val="00383668"/>
    <w:rsid w:val="003A7248"/>
    <w:rsid w:val="003C5565"/>
    <w:rsid w:val="003E1D8F"/>
    <w:rsid w:val="003E7A27"/>
    <w:rsid w:val="003F5332"/>
    <w:rsid w:val="00410C5C"/>
    <w:rsid w:val="0043291B"/>
    <w:rsid w:val="00446E06"/>
    <w:rsid w:val="0047437D"/>
    <w:rsid w:val="0048484A"/>
    <w:rsid w:val="004976C9"/>
    <w:rsid w:val="004C15A3"/>
    <w:rsid w:val="004C543E"/>
    <w:rsid w:val="004F5927"/>
    <w:rsid w:val="004F6260"/>
    <w:rsid w:val="00523535"/>
    <w:rsid w:val="00546FB3"/>
    <w:rsid w:val="00560ECA"/>
    <w:rsid w:val="005625EE"/>
    <w:rsid w:val="00562A16"/>
    <w:rsid w:val="00583A3B"/>
    <w:rsid w:val="005852A6"/>
    <w:rsid w:val="005B562C"/>
    <w:rsid w:val="005D2EBC"/>
    <w:rsid w:val="0060303F"/>
    <w:rsid w:val="0061465B"/>
    <w:rsid w:val="0068344B"/>
    <w:rsid w:val="00694637"/>
    <w:rsid w:val="006B48D5"/>
    <w:rsid w:val="006C5E90"/>
    <w:rsid w:val="006D56D2"/>
    <w:rsid w:val="006F7DEE"/>
    <w:rsid w:val="007060E3"/>
    <w:rsid w:val="00723BEE"/>
    <w:rsid w:val="0072683D"/>
    <w:rsid w:val="007413D3"/>
    <w:rsid w:val="00753826"/>
    <w:rsid w:val="0076337F"/>
    <w:rsid w:val="0077507A"/>
    <w:rsid w:val="007811E4"/>
    <w:rsid w:val="007B2294"/>
    <w:rsid w:val="007D3926"/>
    <w:rsid w:val="007E2952"/>
    <w:rsid w:val="007E5262"/>
    <w:rsid w:val="007E5A1F"/>
    <w:rsid w:val="0082364F"/>
    <w:rsid w:val="00840378"/>
    <w:rsid w:val="00844EEF"/>
    <w:rsid w:val="00846232"/>
    <w:rsid w:val="00855A2D"/>
    <w:rsid w:val="008942F8"/>
    <w:rsid w:val="008944F0"/>
    <w:rsid w:val="0089766E"/>
    <w:rsid w:val="008E37C7"/>
    <w:rsid w:val="00917CC7"/>
    <w:rsid w:val="0094330E"/>
    <w:rsid w:val="00953265"/>
    <w:rsid w:val="009A276A"/>
    <w:rsid w:val="00A43501"/>
    <w:rsid w:val="00A46E6A"/>
    <w:rsid w:val="00A61463"/>
    <w:rsid w:val="00A61B79"/>
    <w:rsid w:val="00A6277F"/>
    <w:rsid w:val="00B40630"/>
    <w:rsid w:val="00B52003"/>
    <w:rsid w:val="00B6177B"/>
    <w:rsid w:val="00B72A2A"/>
    <w:rsid w:val="00B9716B"/>
    <w:rsid w:val="00BA1810"/>
    <w:rsid w:val="00BB4DA2"/>
    <w:rsid w:val="00BD09E1"/>
    <w:rsid w:val="00C2069D"/>
    <w:rsid w:val="00C33DE2"/>
    <w:rsid w:val="00C47725"/>
    <w:rsid w:val="00C5087F"/>
    <w:rsid w:val="00C750B1"/>
    <w:rsid w:val="00C90211"/>
    <w:rsid w:val="00C927DB"/>
    <w:rsid w:val="00C9329C"/>
    <w:rsid w:val="00CA05DB"/>
    <w:rsid w:val="00CA0F5F"/>
    <w:rsid w:val="00CC2D18"/>
    <w:rsid w:val="00CC34AC"/>
    <w:rsid w:val="00CE6720"/>
    <w:rsid w:val="00D0034B"/>
    <w:rsid w:val="00D24C5D"/>
    <w:rsid w:val="00D27024"/>
    <w:rsid w:val="00D41595"/>
    <w:rsid w:val="00D527A2"/>
    <w:rsid w:val="00D62DFD"/>
    <w:rsid w:val="00D71D2E"/>
    <w:rsid w:val="00DB1EC5"/>
    <w:rsid w:val="00DD5237"/>
    <w:rsid w:val="00DD6779"/>
    <w:rsid w:val="00DD6B87"/>
    <w:rsid w:val="00DE2435"/>
    <w:rsid w:val="00E12B3C"/>
    <w:rsid w:val="00E14B9E"/>
    <w:rsid w:val="00E21D11"/>
    <w:rsid w:val="00E235F3"/>
    <w:rsid w:val="00E27D98"/>
    <w:rsid w:val="00E41EF2"/>
    <w:rsid w:val="00E6180D"/>
    <w:rsid w:val="00E9470F"/>
    <w:rsid w:val="00EC3DA1"/>
    <w:rsid w:val="00EE1732"/>
    <w:rsid w:val="00F25F23"/>
    <w:rsid w:val="00F33420"/>
    <w:rsid w:val="00F41E65"/>
    <w:rsid w:val="00FE154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6319D-8594-4813-B073-2923C08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7F"/>
  </w:style>
  <w:style w:type="paragraph" w:styleId="Footer">
    <w:name w:val="footer"/>
    <w:basedOn w:val="Normal"/>
    <w:link w:val="FooterChar"/>
    <w:uiPriority w:val="99"/>
    <w:unhideWhenUsed/>
    <w:rsid w:val="00A62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7F"/>
  </w:style>
  <w:style w:type="paragraph" w:styleId="BalloonText">
    <w:name w:val="Balloon Text"/>
    <w:basedOn w:val="Normal"/>
    <w:link w:val="BalloonTextChar"/>
    <w:uiPriority w:val="99"/>
    <w:semiHidden/>
    <w:unhideWhenUsed/>
    <w:rsid w:val="00A6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7F"/>
    <w:rPr>
      <w:rFonts w:ascii="Tahoma" w:hAnsi="Tahoma" w:cs="Tahoma"/>
      <w:sz w:val="16"/>
      <w:szCs w:val="16"/>
    </w:rPr>
  </w:style>
  <w:style w:type="character" w:customStyle="1" w:styleId="Style7">
    <w:name w:val="Style7"/>
    <w:basedOn w:val="DefaultParagraphFont"/>
    <w:uiPriority w:val="1"/>
    <w:rsid w:val="00694637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694637"/>
    <w:rPr>
      <w:rFonts w:ascii="Arial" w:hAnsi="Arial"/>
      <w:sz w:val="24"/>
    </w:rPr>
  </w:style>
  <w:style w:type="character" w:customStyle="1" w:styleId="Style19">
    <w:name w:val="Style19"/>
    <w:basedOn w:val="DefaultParagraphFont"/>
    <w:uiPriority w:val="1"/>
    <w:rsid w:val="00C9329C"/>
    <w:rPr>
      <w:rFonts w:ascii="Arial" w:hAnsi="Arial"/>
      <w:b/>
      <w:sz w:val="22"/>
    </w:rPr>
  </w:style>
  <w:style w:type="paragraph" w:styleId="Title">
    <w:name w:val="Title"/>
    <w:basedOn w:val="Normal"/>
    <w:link w:val="TitleChar"/>
    <w:qFormat/>
    <w:rsid w:val="00C932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itleChar">
    <w:name w:val="Title Char"/>
    <w:basedOn w:val="DefaultParagraphFont"/>
    <w:link w:val="Title"/>
    <w:rsid w:val="00C9329C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paragraph" w:customStyle="1" w:styleId="Default">
    <w:name w:val="Default"/>
    <w:rsid w:val="00894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8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87F"/>
    <w:rPr>
      <w:b/>
      <w:bCs/>
    </w:rPr>
  </w:style>
  <w:style w:type="paragraph" w:customStyle="1" w:styleId="Estilo">
    <w:name w:val="Estilo"/>
    <w:rsid w:val="0089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NoSpacing">
    <w:name w:val="No Spacing"/>
    <w:uiPriority w:val="1"/>
    <w:qFormat/>
    <w:rsid w:val="00CA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Jose Pujols Adames</dc:creator>
  <cp:lastModifiedBy>Navhyl Scarllet Vizcaino Montero</cp:lastModifiedBy>
  <cp:revision>2</cp:revision>
  <cp:lastPrinted>2017-12-05T14:45:00Z</cp:lastPrinted>
  <dcterms:created xsi:type="dcterms:W3CDTF">2017-12-07T17:30:00Z</dcterms:created>
  <dcterms:modified xsi:type="dcterms:W3CDTF">2017-12-07T17:30:00Z</dcterms:modified>
</cp:coreProperties>
</file>