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319" w:rsidRPr="00222F30" w:rsidRDefault="009D2319" w:rsidP="009D2319">
      <w:pPr>
        <w:jc w:val="right"/>
        <w:rPr>
          <w:rFonts w:ascii="Times New Roman" w:hAnsi="Times New Roman" w:cs="Times New Roman"/>
          <w:lang w:val="es-ES"/>
        </w:rPr>
      </w:pPr>
      <w:r w:rsidRPr="00222F30">
        <w:rPr>
          <w:rFonts w:ascii="Times New Roman" w:hAnsi="Times New Roman" w:cs="Times New Roman"/>
          <w:lang w:val="es-ES"/>
        </w:rPr>
        <w:t>23 de febrero de 2022</w:t>
      </w:r>
    </w:p>
    <w:p w:rsidR="009D2319" w:rsidRPr="00222F30" w:rsidRDefault="009D2319" w:rsidP="009D2319">
      <w:pPr>
        <w:jc w:val="right"/>
        <w:rPr>
          <w:rFonts w:ascii="Times New Roman" w:hAnsi="Times New Roman" w:cs="Times New Roman"/>
          <w:lang w:val="es-ES"/>
        </w:rPr>
      </w:pPr>
    </w:p>
    <w:p w:rsidR="003616D1" w:rsidRPr="00222F30" w:rsidRDefault="00012B71" w:rsidP="00012B71">
      <w:pPr>
        <w:jc w:val="center"/>
        <w:rPr>
          <w:rFonts w:ascii="Times New Roman" w:hAnsi="Times New Roman" w:cs="Times New Roman"/>
          <w:b/>
          <w:u w:val="single"/>
          <w:lang w:val="es-ES"/>
        </w:rPr>
      </w:pPr>
      <w:r w:rsidRPr="00222F30">
        <w:rPr>
          <w:rFonts w:ascii="Times New Roman" w:hAnsi="Times New Roman" w:cs="Times New Roman"/>
          <w:b/>
          <w:u w:val="single"/>
          <w:lang w:val="es-ES"/>
        </w:rPr>
        <w:t>COMUNICADO</w:t>
      </w:r>
    </w:p>
    <w:p w:rsidR="00FE68C7" w:rsidRPr="00222F30" w:rsidRDefault="00FE68C7" w:rsidP="00012B71">
      <w:pPr>
        <w:jc w:val="both"/>
        <w:rPr>
          <w:rFonts w:ascii="Times New Roman" w:hAnsi="Times New Roman" w:cs="Times New Roman"/>
          <w:lang w:val="es-DO"/>
        </w:rPr>
      </w:pPr>
    </w:p>
    <w:p w:rsidR="00D53943" w:rsidRPr="00222F30" w:rsidRDefault="00473A4C" w:rsidP="00012B71">
      <w:pPr>
        <w:jc w:val="both"/>
        <w:rPr>
          <w:rFonts w:ascii="Times New Roman" w:hAnsi="Times New Roman" w:cs="Times New Roman"/>
          <w:lang w:val="es-DO"/>
        </w:rPr>
      </w:pPr>
      <w:r w:rsidRPr="00222F30">
        <w:rPr>
          <w:rFonts w:ascii="Times New Roman" w:hAnsi="Times New Roman" w:cs="Times New Roman"/>
          <w:lang w:val="es-DO"/>
        </w:rPr>
        <w:t xml:space="preserve">El </w:t>
      </w:r>
      <w:r w:rsidR="00DE5B5E" w:rsidRPr="00222F30">
        <w:rPr>
          <w:rFonts w:ascii="Times New Roman" w:hAnsi="Times New Roman" w:cs="Times New Roman"/>
          <w:lang w:val="es-DO"/>
        </w:rPr>
        <w:t>Instituto Nacional de Bienestar Estudiantil (INABIE)</w:t>
      </w:r>
      <w:r w:rsidRPr="00222F30">
        <w:rPr>
          <w:rFonts w:ascii="Times New Roman" w:hAnsi="Times New Roman" w:cs="Times New Roman"/>
          <w:lang w:val="es-DO"/>
        </w:rPr>
        <w:t xml:space="preserve">, </w:t>
      </w:r>
      <w:r w:rsidRPr="00222F30">
        <w:rPr>
          <w:rFonts w:ascii="Times New Roman" w:hAnsi="Times New Roman" w:cs="Times New Roman"/>
          <w:lang w:val="es-ES"/>
        </w:rPr>
        <w:t>p</w:t>
      </w:r>
      <w:r w:rsidR="00D53943" w:rsidRPr="00222F30">
        <w:rPr>
          <w:rFonts w:ascii="Times New Roman" w:hAnsi="Times New Roman" w:cs="Times New Roman"/>
          <w:lang w:val="es-ES"/>
        </w:rPr>
        <w:t>or medio de la presente</w:t>
      </w:r>
      <w:r w:rsidR="00012B71" w:rsidRPr="00222F30">
        <w:rPr>
          <w:rFonts w:ascii="Times New Roman" w:hAnsi="Times New Roman" w:cs="Times New Roman"/>
          <w:lang w:val="es-ES"/>
        </w:rPr>
        <w:t xml:space="preserve"> </w:t>
      </w:r>
      <w:r w:rsidRPr="00222F30">
        <w:rPr>
          <w:rFonts w:ascii="Times New Roman" w:hAnsi="Times New Roman" w:cs="Times New Roman"/>
          <w:lang w:val="es-ES"/>
        </w:rPr>
        <w:t xml:space="preserve">invita </w:t>
      </w:r>
      <w:r w:rsidR="00012B71" w:rsidRPr="00222F30">
        <w:rPr>
          <w:rFonts w:ascii="Times New Roman" w:hAnsi="Times New Roman" w:cs="Times New Roman"/>
          <w:lang w:val="es-ES"/>
        </w:rPr>
        <w:t>a</w:t>
      </w:r>
      <w:r w:rsidRPr="00222F30">
        <w:rPr>
          <w:rFonts w:ascii="Times New Roman" w:hAnsi="Times New Roman" w:cs="Times New Roman"/>
          <w:lang w:val="es-ES"/>
        </w:rPr>
        <w:t>l</w:t>
      </w:r>
      <w:r w:rsidR="00012B71" w:rsidRPr="00222F30">
        <w:rPr>
          <w:rFonts w:ascii="Times New Roman" w:hAnsi="Times New Roman" w:cs="Times New Roman"/>
          <w:lang w:val="es-ES"/>
        </w:rPr>
        <w:t xml:space="preserve"> </w:t>
      </w:r>
      <w:r w:rsidRPr="00222F30">
        <w:rPr>
          <w:rFonts w:ascii="Times New Roman" w:hAnsi="Times New Roman" w:cs="Times New Roman"/>
          <w:lang w:val="es-ES"/>
        </w:rPr>
        <w:t xml:space="preserve">público general </w:t>
      </w:r>
      <w:r w:rsidR="00012B71" w:rsidRPr="00222F30">
        <w:rPr>
          <w:rFonts w:ascii="Times New Roman" w:hAnsi="Times New Roman" w:cs="Times New Roman"/>
          <w:lang w:val="es-ES"/>
        </w:rPr>
        <w:t xml:space="preserve">a participar en la </w:t>
      </w:r>
      <w:r w:rsidR="00482CF0">
        <w:rPr>
          <w:rFonts w:ascii="Times New Roman" w:hAnsi="Times New Roman" w:cs="Times New Roman"/>
          <w:lang w:val="es-ES"/>
        </w:rPr>
        <w:t>socialización</w:t>
      </w:r>
      <w:r w:rsidR="00012B71" w:rsidRPr="00222F30">
        <w:rPr>
          <w:rFonts w:ascii="Times New Roman" w:hAnsi="Times New Roman" w:cs="Times New Roman"/>
          <w:lang w:val="es-ES"/>
        </w:rPr>
        <w:t xml:space="preserve"> del borrador del Pliego de Condiciones Específicas que será utilizado para </w:t>
      </w:r>
      <w:r w:rsidR="00D53943" w:rsidRPr="00222F30">
        <w:rPr>
          <w:rFonts w:ascii="Times New Roman" w:hAnsi="Times New Roman" w:cs="Times New Roman"/>
          <w:lang w:val="es-ES"/>
        </w:rPr>
        <w:t xml:space="preserve">realizar los procesos de </w:t>
      </w:r>
      <w:r w:rsidR="00D53943" w:rsidRPr="00222F30">
        <w:rPr>
          <w:rFonts w:ascii="Times New Roman" w:hAnsi="Times New Roman" w:cs="Times New Roman"/>
          <w:lang w:val="es-DO"/>
        </w:rPr>
        <w:t xml:space="preserve">Contratación de los Servicios de Suministro de Raciones Alimenticias del Almuerzo Escolar </w:t>
      </w:r>
      <w:r w:rsidR="00C43670">
        <w:rPr>
          <w:rFonts w:ascii="Times New Roman" w:hAnsi="Times New Roman" w:cs="Times New Roman"/>
          <w:lang w:val="es-DO"/>
        </w:rPr>
        <w:t xml:space="preserve">en la modalidad de jornada extendida </w:t>
      </w:r>
      <w:r w:rsidR="00D53943" w:rsidRPr="00222F30">
        <w:rPr>
          <w:rFonts w:ascii="Times New Roman" w:hAnsi="Times New Roman" w:cs="Times New Roman"/>
          <w:lang w:val="es-DO"/>
        </w:rPr>
        <w:t xml:space="preserve">y su Distribución en los Centros Educativos Públicos durante el período escolar 2022-2023 y 2023-2024, dirigido a Micro, Pequeñas y Medianas Empresas (MIPYMES) nacionales que presenten cocinas instaladas en: Azua, </w:t>
      </w:r>
      <w:proofErr w:type="spellStart"/>
      <w:r w:rsidR="00D53943" w:rsidRPr="00222F30">
        <w:rPr>
          <w:rFonts w:ascii="Times New Roman" w:hAnsi="Times New Roman" w:cs="Times New Roman"/>
          <w:lang w:val="es-DO"/>
        </w:rPr>
        <w:t>Bahoruco</w:t>
      </w:r>
      <w:proofErr w:type="spellEnd"/>
      <w:r w:rsidR="00D53943" w:rsidRPr="00222F30">
        <w:rPr>
          <w:rFonts w:ascii="Times New Roman" w:hAnsi="Times New Roman" w:cs="Times New Roman"/>
          <w:lang w:val="es-DO"/>
        </w:rPr>
        <w:t xml:space="preserve">, Barahona, </w:t>
      </w:r>
      <w:proofErr w:type="spellStart"/>
      <w:r w:rsidR="00D53943" w:rsidRPr="00222F30">
        <w:rPr>
          <w:rFonts w:ascii="Times New Roman" w:hAnsi="Times New Roman" w:cs="Times New Roman"/>
          <w:lang w:val="es-DO"/>
        </w:rPr>
        <w:t>Dajabón</w:t>
      </w:r>
      <w:proofErr w:type="spellEnd"/>
      <w:r w:rsidR="00D53943" w:rsidRPr="00222F30">
        <w:rPr>
          <w:rFonts w:ascii="Times New Roman" w:hAnsi="Times New Roman" w:cs="Times New Roman"/>
          <w:lang w:val="es-DO"/>
        </w:rPr>
        <w:t xml:space="preserve">, Duarte, El </w:t>
      </w:r>
      <w:proofErr w:type="spellStart"/>
      <w:r w:rsidR="00D53943" w:rsidRPr="00222F30">
        <w:rPr>
          <w:rFonts w:ascii="Times New Roman" w:hAnsi="Times New Roman" w:cs="Times New Roman"/>
          <w:lang w:val="es-DO"/>
        </w:rPr>
        <w:t>Seibo</w:t>
      </w:r>
      <w:proofErr w:type="spellEnd"/>
      <w:r w:rsidR="00D53943" w:rsidRPr="00222F30">
        <w:rPr>
          <w:rFonts w:ascii="Times New Roman" w:hAnsi="Times New Roman" w:cs="Times New Roman"/>
          <w:lang w:val="es-DO"/>
        </w:rPr>
        <w:t xml:space="preserve">, Elías Piña, Espaillat, Hato Mayor, Hermanas Mirabal, Independencia, La Altagracia, La Romana, La Vega, María Trinidad Sánchez, Monseñor </w:t>
      </w:r>
      <w:proofErr w:type="spellStart"/>
      <w:r w:rsidR="00D53943" w:rsidRPr="00222F30">
        <w:rPr>
          <w:rFonts w:ascii="Times New Roman" w:hAnsi="Times New Roman" w:cs="Times New Roman"/>
          <w:lang w:val="es-DO"/>
        </w:rPr>
        <w:t>Nouel</w:t>
      </w:r>
      <w:proofErr w:type="spellEnd"/>
      <w:r w:rsidR="00D53943" w:rsidRPr="00222F30">
        <w:rPr>
          <w:rFonts w:ascii="Times New Roman" w:hAnsi="Times New Roman" w:cs="Times New Roman"/>
          <w:lang w:val="es-DO"/>
        </w:rPr>
        <w:t xml:space="preserve">, Monte Plata, Montecristi, San José de </w:t>
      </w:r>
      <w:proofErr w:type="spellStart"/>
      <w:r w:rsidR="00D53943" w:rsidRPr="00222F30">
        <w:rPr>
          <w:rFonts w:ascii="Times New Roman" w:hAnsi="Times New Roman" w:cs="Times New Roman"/>
          <w:lang w:val="es-DO"/>
        </w:rPr>
        <w:t>Ocoa</w:t>
      </w:r>
      <w:proofErr w:type="spellEnd"/>
      <w:r w:rsidR="00D53943" w:rsidRPr="00222F30">
        <w:rPr>
          <w:rFonts w:ascii="Times New Roman" w:hAnsi="Times New Roman" w:cs="Times New Roman"/>
          <w:lang w:val="es-DO"/>
        </w:rPr>
        <w:t xml:space="preserve">, Pedernales, </w:t>
      </w:r>
      <w:proofErr w:type="spellStart"/>
      <w:r w:rsidR="00D53943" w:rsidRPr="00222F30">
        <w:rPr>
          <w:rFonts w:ascii="Times New Roman" w:hAnsi="Times New Roman" w:cs="Times New Roman"/>
          <w:lang w:val="es-DO"/>
        </w:rPr>
        <w:t>Peravia</w:t>
      </w:r>
      <w:proofErr w:type="spellEnd"/>
      <w:r w:rsidR="00D53943" w:rsidRPr="00222F30">
        <w:rPr>
          <w:rFonts w:ascii="Times New Roman" w:hAnsi="Times New Roman" w:cs="Times New Roman"/>
          <w:lang w:val="es-DO"/>
        </w:rPr>
        <w:t xml:space="preserve">, Boca Chica, San Antonio de Guerra, Los </w:t>
      </w:r>
      <w:proofErr w:type="spellStart"/>
      <w:r w:rsidR="00D53943" w:rsidRPr="00222F30">
        <w:rPr>
          <w:rFonts w:ascii="Times New Roman" w:hAnsi="Times New Roman" w:cs="Times New Roman"/>
          <w:lang w:val="es-DO"/>
        </w:rPr>
        <w:t>Alcarrizos</w:t>
      </w:r>
      <w:proofErr w:type="spellEnd"/>
      <w:r w:rsidR="00D53943" w:rsidRPr="00222F30">
        <w:rPr>
          <w:rFonts w:ascii="Times New Roman" w:hAnsi="Times New Roman" w:cs="Times New Roman"/>
          <w:lang w:val="es-DO"/>
        </w:rPr>
        <w:t>, Pedro Brand, Santo Domingo Norte, Santo Domingo Este, Santo Domingo Oeste, Puerto Plata, Samaná, San Pedro de Macorís, San Cristóbal, San Juan de la Maguana, Sánchez Ramírez, Santiago, Santiago Rodríguez, Distrito Nacional y Valverde</w:t>
      </w:r>
      <w:r w:rsidR="00DE5B5E" w:rsidRPr="00222F30">
        <w:rPr>
          <w:rFonts w:ascii="Times New Roman" w:hAnsi="Times New Roman" w:cs="Times New Roman"/>
          <w:lang w:val="es-DO"/>
        </w:rPr>
        <w:t>.</w:t>
      </w:r>
      <w:r w:rsidR="00D53943" w:rsidRPr="00222F30">
        <w:rPr>
          <w:rFonts w:ascii="Times New Roman" w:hAnsi="Times New Roman" w:cs="Times New Roman"/>
          <w:lang w:val="es-DO"/>
        </w:rPr>
        <w:t xml:space="preserve"> </w:t>
      </w:r>
    </w:p>
    <w:p w:rsidR="00D53943" w:rsidRPr="00222F30" w:rsidRDefault="00FE68C7" w:rsidP="00012B71">
      <w:pPr>
        <w:jc w:val="both"/>
        <w:rPr>
          <w:rFonts w:ascii="Times New Roman" w:hAnsi="Times New Roman" w:cs="Times New Roman"/>
          <w:lang w:val="es-DO"/>
        </w:rPr>
      </w:pPr>
      <w:r w:rsidRPr="00222F30">
        <w:rPr>
          <w:rFonts w:ascii="Times New Roman" w:hAnsi="Times New Roman" w:cs="Times New Roman"/>
          <w:lang w:val="es-DO"/>
        </w:rPr>
        <w:t>Los interesados p</w:t>
      </w:r>
      <w:r w:rsidR="00473A4C" w:rsidRPr="00222F30">
        <w:rPr>
          <w:rFonts w:ascii="Times New Roman" w:hAnsi="Times New Roman" w:cs="Times New Roman"/>
          <w:lang w:val="es-DO"/>
        </w:rPr>
        <w:t xml:space="preserve">odrán encontrar el indicado borrador del Pliego de Condiciones Específicas en el Portal de </w:t>
      </w:r>
      <w:r w:rsidR="00482CF0">
        <w:rPr>
          <w:rFonts w:ascii="Times New Roman" w:hAnsi="Times New Roman" w:cs="Times New Roman"/>
          <w:lang w:val="es-DO"/>
        </w:rPr>
        <w:t>institucional</w:t>
      </w:r>
      <w:r w:rsidR="00C43670">
        <w:rPr>
          <w:rFonts w:ascii="Times New Roman" w:hAnsi="Times New Roman" w:cs="Times New Roman"/>
          <w:lang w:val="es-DO"/>
        </w:rPr>
        <w:t xml:space="preserve">, </w:t>
      </w:r>
      <w:hyperlink r:id="rId6" w:history="1">
        <w:r w:rsidR="00C43670" w:rsidRPr="00C43670">
          <w:rPr>
            <w:rStyle w:val="Hyperlink"/>
            <w:rFonts w:ascii="Times New Roman" w:hAnsi="Times New Roman" w:cs="Times New Roman"/>
            <w:u w:val="none"/>
            <w:lang w:val="es-DO"/>
          </w:rPr>
          <w:t>www.inabie.gob.do</w:t>
        </w:r>
      </w:hyperlink>
      <w:r w:rsidR="00473A4C" w:rsidRPr="00222F30">
        <w:rPr>
          <w:rFonts w:ascii="Times New Roman" w:hAnsi="Times New Roman" w:cs="Times New Roman"/>
          <w:lang w:val="es-DO"/>
        </w:rPr>
        <w:t xml:space="preserve">. </w:t>
      </w:r>
      <w:r w:rsidR="009D2319" w:rsidRPr="00222F30">
        <w:rPr>
          <w:rFonts w:ascii="Times New Roman" w:hAnsi="Times New Roman" w:cs="Times New Roman"/>
          <w:lang w:val="es-DO"/>
        </w:rPr>
        <w:t>Así mismo,</w:t>
      </w:r>
      <w:r w:rsidRPr="00222F30">
        <w:rPr>
          <w:rFonts w:ascii="Times New Roman" w:hAnsi="Times New Roman" w:cs="Times New Roman"/>
          <w:lang w:val="es-DO"/>
        </w:rPr>
        <w:t xml:space="preserve"> pueden remitir</w:t>
      </w:r>
      <w:r w:rsidR="00473A4C" w:rsidRPr="00222F30">
        <w:rPr>
          <w:rFonts w:ascii="Times New Roman" w:hAnsi="Times New Roman" w:cs="Times New Roman"/>
          <w:lang w:val="es-DO"/>
        </w:rPr>
        <w:t xml:space="preserve"> </w:t>
      </w:r>
      <w:r w:rsidRPr="00222F30">
        <w:rPr>
          <w:rFonts w:ascii="Times New Roman" w:hAnsi="Times New Roman" w:cs="Times New Roman"/>
          <w:lang w:val="es-DO"/>
        </w:rPr>
        <w:t xml:space="preserve">sus </w:t>
      </w:r>
      <w:r w:rsidR="00473A4C" w:rsidRPr="00222F30">
        <w:rPr>
          <w:rFonts w:ascii="Times New Roman" w:hAnsi="Times New Roman" w:cs="Times New Roman"/>
          <w:lang w:val="es-DO"/>
        </w:rPr>
        <w:t>comentarios,</w:t>
      </w:r>
      <w:r w:rsidR="00DE5B5E" w:rsidRPr="00222F30">
        <w:rPr>
          <w:rFonts w:ascii="Times New Roman" w:hAnsi="Times New Roman" w:cs="Times New Roman"/>
          <w:lang w:val="es-DO"/>
        </w:rPr>
        <w:t xml:space="preserve"> </w:t>
      </w:r>
      <w:r w:rsidRPr="00222F30">
        <w:rPr>
          <w:rFonts w:ascii="Times New Roman" w:hAnsi="Times New Roman" w:cs="Times New Roman"/>
          <w:lang w:val="es-DO"/>
        </w:rPr>
        <w:t>sugerencias y observaciones</w:t>
      </w:r>
      <w:r w:rsidR="00D53943" w:rsidRPr="00222F30">
        <w:rPr>
          <w:rFonts w:ascii="Times New Roman" w:hAnsi="Times New Roman" w:cs="Times New Roman"/>
          <w:lang w:val="es-DO"/>
        </w:rPr>
        <w:t xml:space="preserve"> </w:t>
      </w:r>
      <w:r w:rsidR="00482CF0">
        <w:rPr>
          <w:rFonts w:ascii="Times New Roman" w:hAnsi="Times New Roman" w:cs="Times New Roman"/>
          <w:lang w:val="es-DO"/>
        </w:rPr>
        <w:t>a través del correo electrónico</w:t>
      </w:r>
      <w:r w:rsidR="00473A4C" w:rsidRPr="00222F30">
        <w:rPr>
          <w:rFonts w:ascii="Times New Roman" w:hAnsi="Times New Roman" w:cs="Times New Roman"/>
          <w:lang w:val="es-DO"/>
        </w:rPr>
        <w:t xml:space="preserve"> </w:t>
      </w:r>
      <w:hyperlink r:id="rId7" w:history="1">
        <w:r w:rsidR="00C43670" w:rsidRPr="005E1785">
          <w:rPr>
            <w:rStyle w:val="Hyperlink"/>
            <w:rFonts w:ascii="Times New Roman" w:hAnsi="Times New Roman" w:cs="Times New Roman"/>
            <w:lang w:val="es-DO"/>
          </w:rPr>
          <w:t>licitaciones@inabie.gob.do</w:t>
        </w:r>
      </w:hyperlink>
      <w:r w:rsidR="00C43670">
        <w:rPr>
          <w:rFonts w:ascii="Times New Roman" w:hAnsi="Times New Roman" w:cs="Times New Roman"/>
          <w:lang w:val="es-DO"/>
        </w:rPr>
        <w:t xml:space="preserve">, </w:t>
      </w:r>
      <w:r w:rsidR="00C43670" w:rsidRPr="00222F30">
        <w:rPr>
          <w:rFonts w:ascii="Times New Roman" w:hAnsi="Times New Roman" w:cs="Times New Roman"/>
          <w:lang w:val="es-DO"/>
        </w:rPr>
        <w:t>a partir de la fecha del presente aviso hasta el domingo 27 de febrero del año en curso</w:t>
      </w:r>
      <w:r w:rsidR="00C43670">
        <w:rPr>
          <w:rFonts w:ascii="Times New Roman" w:hAnsi="Times New Roman" w:cs="Times New Roman"/>
          <w:lang w:val="es-DO"/>
        </w:rPr>
        <w:t>.</w:t>
      </w:r>
      <w:r w:rsidR="00473A4C" w:rsidRPr="00222F30">
        <w:rPr>
          <w:rFonts w:ascii="Times New Roman" w:hAnsi="Times New Roman" w:cs="Times New Roman"/>
          <w:lang w:val="es-DO"/>
        </w:rPr>
        <w:t xml:space="preserve">     </w:t>
      </w:r>
    </w:p>
    <w:p w:rsidR="00D53943" w:rsidRPr="00222F30" w:rsidRDefault="00C43670" w:rsidP="00012B71">
      <w:pPr>
        <w:jc w:val="both"/>
        <w:rPr>
          <w:rFonts w:ascii="Times New Roman" w:hAnsi="Times New Roman" w:cs="Times New Roman"/>
          <w:lang w:val="es-DO"/>
        </w:rPr>
      </w:pPr>
      <w:r>
        <w:rPr>
          <w:rFonts w:ascii="Times New Roman" w:hAnsi="Times New Roman" w:cs="Times New Roman"/>
          <w:lang w:val="es-DO"/>
        </w:rPr>
        <w:t>E</w:t>
      </w:r>
      <w:r w:rsidR="00D53943" w:rsidRPr="00222F30">
        <w:rPr>
          <w:rFonts w:ascii="Times New Roman" w:hAnsi="Times New Roman" w:cs="Times New Roman"/>
          <w:lang w:val="es-DO"/>
        </w:rPr>
        <w:t>s oportuno señalar</w:t>
      </w:r>
      <w:r w:rsidR="00DE5B5E" w:rsidRPr="00222F30">
        <w:rPr>
          <w:rFonts w:ascii="Times New Roman" w:hAnsi="Times New Roman" w:cs="Times New Roman"/>
          <w:lang w:val="es-DO"/>
        </w:rPr>
        <w:t xml:space="preserve"> que el Instituto Nacional de Bienestar Estudiantil (INABIE), se reserva la aceptación y ponderación de las sugerencias dadas, siempre partiendo de las disposiciones establecidas en las leyes, reglamentos, normas del ordenamiento jurídico vigente y </w:t>
      </w:r>
      <w:r w:rsidR="00482CF0">
        <w:rPr>
          <w:rFonts w:ascii="Times New Roman" w:hAnsi="Times New Roman" w:cs="Times New Roman"/>
          <w:lang w:val="es-DO"/>
        </w:rPr>
        <w:t>las políticas establecidas por el órgano rector.</w:t>
      </w:r>
    </w:p>
    <w:p w:rsidR="00FE68C7" w:rsidRPr="00222F30" w:rsidRDefault="00FE68C7" w:rsidP="00012B71">
      <w:pPr>
        <w:jc w:val="both"/>
        <w:rPr>
          <w:rFonts w:ascii="Times New Roman" w:hAnsi="Times New Roman" w:cs="Times New Roman"/>
          <w:lang w:val="es-DO"/>
        </w:rPr>
      </w:pPr>
    </w:p>
    <w:p w:rsidR="00FE68C7" w:rsidRPr="00222F30" w:rsidRDefault="00FE68C7" w:rsidP="00012B71">
      <w:pPr>
        <w:jc w:val="both"/>
        <w:rPr>
          <w:rFonts w:ascii="Times New Roman" w:hAnsi="Times New Roman" w:cs="Times New Roman"/>
          <w:lang w:val="es-DO"/>
        </w:rPr>
      </w:pPr>
    </w:p>
    <w:p w:rsidR="00FE68C7" w:rsidRPr="00222F30" w:rsidRDefault="00FE68C7" w:rsidP="00E22407">
      <w:pPr>
        <w:spacing w:after="0" w:line="240" w:lineRule="auto"/>
        <w:rPr>
          <w:rFonts w:ascii="Times New Roman" w:hAnsi="Times New Roman" w:cs="Times New Roman"/>
          <w:lang w:val="es-DO"/>
        </w:rPr>
      </w:pPr>
    </w:p>
    <w:p w:rsidR="00FE68C7" w:rsidRPr="00222F30" w:rsidRDefault="00FE68C7" w:rsidP="00012B71">
      <w:pPr>
        <w:jc w:val="both"/>
        <w:rPr>
          <w:rFonts w:ascii="Times New Roman" w:hAnsi="Times New Roman" w:cs="Times New Roman"/>
          <w:lang w:val="es-DO"/>
        </w:rPr>
      </w:pPr>
    </w:p>
    <w:p w:rsidR="00FE68C7" w:rsidRPr="00222F30" w:rsidRDefault="00FE68C7" w:rsidP="00012B71">
      <w:pPr>
        <w:jc w:val="both"/>
        <w:rPr>
          <w:rFonts w:ascii="Times New Roman" w:hAnsi="Times New Roman" w:cs="Times New Roman"/>
          <w:lang w:val="es-DO"/>
        </w:rPr>
      </w:pPr>
    </w:p>
    <w:p w:rsidR="00473A4C" w:rsidRPr="00222F30" w:rsidRDefault="00473A4C" w:rsidP="00012B71">
      <w:pPr>
        <w:jc w:val="both"/>
        <w:rPr>
          <w:rFonts w:ascii="Times New Roman" w:hAnsi="Times New Roman" w:cs="Times New Roman"/>
          <w:lang w:val="es-DO"/>
        </w:rPr>
      </w:pPr>
    </w:p>
    <w:p w:rsidR="00E22407" w:rsidRDefault="00E22407" w:rsidP="00012B71">
      <w:pPr>
        <w:jc w:val="both"/>
        <w:rPr>
          <w:rFonts w:ascii="Times New Roman" w:hAnsi="Times New Roman" w:cs="Times New Roman"/>
          <w:lang w:val="es-ES"/>
        </w:rPr>
      </w:pPr>
    </w:p>
    <w:p w:rsidR="00E22407" w:rsidRPr="00E22407" w:rsidRDefault="00E22407" w:rsidP="00E22407">
      <w:pPr>
        <w:rPr>
          <w:rFonts w:ascii="Times New Roman" w:hAnsi="Times New Roman" w:cs="Times New Roman"/>
          <w:lang w:val="es-ES"/>
        </w:rPr>
      </w:pPr>
    </w:p>
    <w:p w:rsidR="00E22407" w:rsidRPr="00E22407" w:rsidRDefault="00E22407" w:rsidP="00E22407">
      <w:pPr>
        <w:rPr>
          <w:rFonts w:ascii="Times New Roman" w:hAnsi="Times New Roman" w:cs="Times New Roman"/>
          <w:lang w:val="es-ES"/>
        </w:rPr>
      </w:pPr>
    </w:p>
    <w:p w:rsidR="00E22407" w:rsidRDefault="00E22407" w:rsidP="00E22407">
      <w:pPr>
        <w:rPr>
          <w:rFonts w:ascii="Times New Roman" w:hAnsi="Times New Roman" w:cs="Times New Roman"/>
          <w:lang w:val="es-ES"/>
        </w:rPr>
      </w:pPr>
    </w:p>
    <w:p w:rsidR="00473A4C" w:rsidRPr="00E22407" w:rsidRDefault="00473A4C" w:rsidP="00E22407">
      <w:pPr>
        <w:tabs>
          <w:tab w:val="left" w:pos="1260"/>
        </w:tabs>
        <w:rPr>
          <w:rFonts w:ascii="Times New Roman" w:hAnsi="Times New Roman" w:cs="Times New Roman"/>
          <w:lang w:val="es-ES"/>
        </w:rPr>
      </w:pPr>
    </w:p>
    <w:sectPr w:rsidR="00473A4C" w:rsidRPr="00E2240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828" w:rsidRDefault="003B4828" w:rsidP="00012B71">
      <w:pPr>
        <w:spacing w:after="0" w:line="240" w:lineRule="auto"/>
      </w:pPr>
      <w:r>
        <w:separator/>
      </w:r>
    </w:p>
  </w:endnote>
  <w:endnote w:type="continuationSeparator" w:id="0">
    <w:p w:rsidR="003B4828" w:rsidRDefault="003B4828" w:rsidP="0001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71" w:rsidRDefault="00012B71">
    <w:pPr>
      <w:pStyle w:val="Footer"/>
    </w:pPr>
    <w:r w:rsidRPr="00F46508">
      <w:rPr>
        <w:noProof/>
        <w:lang w:val="es-MX" w:eastAsia="es-MX"/>
      </w:rPr>
      <w:drawing>
        <wp:anchor distT="0" distB="0" distL="114300" distR="114300" simplePos="0" relativeHeight="251661312" behindDoc="1" locked="0" layoutInCell="1" allowOverlap="1" wp14:anchorId="58820D44" wp14:editId="1043DFA5">
          <wp:simplePos x="0" y="0"/>
          <wp:positionH relativeFrom="margin">
            <wp:posOffset>-1133341</wp:posOffset>
          </wp:positionH>
          <wp:positionV relativeFrom="page">
            <wp:posOffset>8806940</wp:posOffset>
          </wp:positionV>
          <wp:extent cx="7839710" cy="1441450"/>
          <wp:effectExtent l="0" t="0" r="8890" b="6350"/>
          <wp:wrapNone/>
          <wp:docPr id="1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784"/>
                  <a:stretch/>
                </pic:blipFill>
                <pic:spPr bwMode="auto">
                  <a:xfrm>
                    <a:off x="0" y="0"/>
                    <a:ext cx="7839710"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828" w:rsidRDefault="003B4828" w:rsidP="00012B71">
      <w:pPr>
        <w:spacing w:after="0" w:line="240" w:lineRule="auto"/>
      </w:pPr>
      <w:r>
        <w:separator/>
      </w:r>
    </w:p>
  </w:footnote>
  <w:footnote w:type="continuationSeparator" w:id="0">
    <w:p w:rsidR="003B4828" w:rsidRDefault="003B4828" w:rsidP="00012B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71" w:rsidRDefault="00012B71">
    <w:pPr>
      <w:pStyle w:val="Header"/>
    </w:pPr>
    <w:r w:rsidRPr="00F00236">
      <w:rPr>
        <w:rFonts w:ascii="Times New Roman" w:hAnsi="Times New Roman" w:cs="Times New Roman"/>
        <w:b/>
        <w:noProof/>
        <w:lang w:val="es-MX" w:eastAsia="es-MX"/>
      </w:rPr>
      <w:drawing>
        <wp:anchor distT="0" distB="0" distL="114300" distR="114300" simplePos="0" relativeHeight="251659264" behindDoc="1" locked="0" layoutInCell="1" allowOverlap="1" wp14:anchorId="4BF96F06" wp14:editId="3B250FF3">
          <wp:simplePos x="0" y="0"/>
          <wp:positionH relativeFrom="margin">
            <wp:posOffset>1474031</wp:posOffset>
          </wp:positionH>
          <wp:positionV relativeFrom="topMargin">
            <wp:posOffset>152400</wp:posOffset>
          </wp:positionV>
          <wp:extent cx="2627871" cy="77089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871" cy="770890"/>
                  </a:xfrm>
                  <a:prstGeom prst="rect">
                    <a:avLst/>
                  </a:prstGeom>
                  <a:noFill/>
                </pic:spPr>
              </pic:pic>
            </a:graphicData>
          </a:graphic>
          <wp14:sizeRelH relativeFrom="margin">
            <wp14:pctWidth>0</wp14:pctWidth>
          </wp14:sizeRelH>
          <wp14:sizeRelV relativeFrom="margin">
            <wp14:pctHeight>0</wp14:pctHeight>
          </wp14:sizeRelV>
        </wp:anchor>
      </w:drawing>
    </w:r>
  </w:p>
  <w:p w:rsidR="00012B71" w:rsidRDefault="00012B71">
    <w:pPr>
      <w:pStyle w:val="Header"/>
    </w:pPr>
  </w:p>
  <w:p w:rsidR="00012B71" w:rsidRDefault="00012B71">
    <w:pPr>
      <w:pStyle w:val="Header"/>
    </w:pPr>
  </w:p>
  <w:p w:rsidR="00012B71" w:rsidRDefault="00012B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A3"/>
    <w:rsid w:val="00012B71"/>
    <w:rsid w:val="00222F30"/>
    <w:rsid w:val="003616D1"/>
    <w:rsid w:val="003B4828"/>
    <w:rsid w:val="00473A4C"/>
    <w:rsid w:val="004753A4"/>
    <w:rsid w:val="00482CF0"/>
    <w:rsid w:val="009D2319"/>
    <w:rsid w:val="00B644FC"/>
    <w:rsid w:val="00C43670"/>
    <w:rsid w:val="00D53943"/>
    <w:rsid w:val="00DE5B5E"/>
    <w:rsid w:val="00E22407"/>
    <w:rsid w:val="00ED5B30"/>
    <w:rsid w:val="00F453A3"/>
    <w:rsid w:val="00F85AD5"/>
    <w:rsid w:val="00FE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68B600-F297-40CF-A3A5-1AE15F10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B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012B71"/>
  </w:style>
  <w:style w:type="paragraph" w:styleId="Footer">
    <w:name w:val="footer"/>
    <w:basedOn w:val="Normal"/>
    <w:link w:val="FooterChar"/>
    <w:uiPriority w:val="99"/>
    <w:unhideWhenUsed/>
    <w:rsid w:val="00012B71"/>
    <w:pPr>
      <w:tabs>
        <w:tab w:val="center" w:pos="4419"/>
        <w:tab w:val="right" w:pos="8838"/>
      </w:tabs>
      <w:spacing w:after="0" w:line="240" w:lineRule="auto"/>
    </w:pPr>
  </w:style>
  <w:style w:type="character" w:customStyle="1" w:styleId="FooterChar">
    <w:name w:val="Footer Char"/>
    <w:basedOn w:val="DefaultParagraphFont"/>
    <w:link w:val="Footer"/>
    <w:uiPriority w:val="99"/>
    <w:rsid w:val="00012B71"/>
  </w:style>
  <w:style w:type="paragraph" w:styleId="BalloonText">
    <w:name w:val="Balloon Text"/>
    <w:basedOn w:val="Normal"/>
    <w:link w:val="BalloonTextChar"/>
    <w:uiPriority w:val="99"/>
    <w:semiHidden/>
    <w:unhideWhenUsed/>
    <w:rsid w:val="00C43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670"/>
    <w:rPr>
      <w:rFonts w:ascii="Segoe UI" w:hAnsi="Segoe UI" w:cs="Segoe UI"/>
      <w:sz w:val="18"/>
      <w:szCs w:val="18"/>
    </w:rPr>
  </w:style>
  <w:style w:type="character" w:styleId="Hyperlink">
    <w:name w:val="Hyperlink"/>
    <w:basedOn w:val="DefaultParagraphFont"/>
    <w:uiPriority w:val="99"/>
    <w:unhideWhenUsed/>
    <w:rsid w:val="00C436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icitaciones@inabie.gob.d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abie.gob.d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299</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Crismar de Nazareth Silva Vargas</dc:creator>
  <cp:keywords/>
  <dc:description/>
  <cp:lastModifiedBy>Heidy Miguelina Herrera de la Cruz</cp:lastModifiedBy>
  <cp:revision>4</cp:revision>
  <cp:lastPrinted>2022-02-22T19:20:00Z</cp:lastPrinted>
  <dcterms:created xsi:type="dcterms:W3CDTF">2022-02-22T19:13:00Z</dcterms:created>
  <dcterms:modified xsi:type="dcterms:W3CDTF">2022-02-23T00:11:00Z</dcterms:modified>
</cp:coreProperties>
</file>