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" w:tblpY="2641"/>
        <w:tblW w:w="21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7828"/>
        <w:gridCol w:w="6401"/>
      </w:tblGrid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bookmarkStart w:id="0" w:name="_GoBack"/>
            <w:bookmarkEnd w:id="0"/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Publicación del aviso de convocatoria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     01/10/2018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Presentación de aclaraciones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08/10/2018 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Reunión aclaratoria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Plazo máximo para expedir Emisión de Circulares, Enmiendas y/o Adendas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>10/10/2018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Recepción de Credenciales/Presentación de muestras, si procede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>15/10/2018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Apertura de Credenciales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15/10/2018 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Verificación, Validación y Evaluación de Credenciales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15/10/2018 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Notificación de Errores u Omisiones de Naturaleza Subsanable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>15/10/2018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Recepción de Subsanación de Credenciales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15/10/2018 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Ponderación y Evaluación de Subsanaciones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>15/10/2018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Notificación de Oferentes Habilitados para presentación de Oferta Económica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>15/10/2018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Presentación de Oferta Económica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>15/10/2018)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Apertura Oferta Económica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15/10/2018 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Evaluación de Ofertas Económicas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>16/10/2018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Adjudicación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>17/10/2018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Notificación de Adjudicación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>18/10/2018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Constitución de garantía de Fiel Cumplimiento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>19/10/2018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Suscripción del Contrato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>22/10/2018)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CF0BCE" w:rsidRPr="00CF0BCE" w:rsidTr="00CF0BCE">
        <w:trPr>
          <w:tblCellSpacing w:w="0" w:type="dxa"/>
        </w:trPr>
        <w:tc>
          <w:tcPr>
            <w:tcW w:w="7371" w:type="dxa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s-DO"/>
              </w:rPr>
              <w:t>Publicación del Contrato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 xml:space="preserve">          </w:t>
            </w:r>
            <w:r w:rsidRPr="00CF0BCE">
              <w:rPr>
                <w:rFonts w:ascii="Arial" w:eastAsia="Times New Roman" w:hAnsi="Arial" w:cs="Arial"/>
                <w:i/>
                <w:iCs/>
                <w:color w:val="808080"/>
                <w:sz w:val="15"/>
                <w:szCs w:val="15"/>
                <w:lang w:eastAsia="es-DO"/>
              </w:rPr>
              <w:t>23/10/2018</w:t>
            </w:r>
          </w:p>
        </w:tc>
        <w:tc>
          <w:tcPr>
            <w:tcW w:w="6401" w:type="dxa"/>
            <w:shd w:val="clear" w:color="auto" w:fill="FFFFFF"/>
            <w:vAlign w:val="center"/>
            <w:hideMark/>
          </w:tcPr>
          <w:p w:rsidR="00CF0BCE" w:rsidRPr="00CF0BCE" w:rsidRDefault="00CF0BCE" w:rsidP="00CF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CF0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</w:tbl>
    <w:p w:rsidR="00132B62" w:rsidRPr="00CF0BCE" w:rsidRDefault="00CF0BCE" w:rsidP="00CF0BC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CRONOGRAMA ACTUALIZADO</w:t>
      </w:r>
    </w:p>
    <w:sectPr w:rsidR="00132B62" w:rsidRPr="00CF0B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CE"/>
    <w:rsid w:val="00132B62"/>
    <w:rsid w:val="007F5042"/>
    <w:rsid w:val="00CF0BCE"/>
    <w:rsid w:val="00E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F2C12-D5F3-4B48-8CBF-EA59800C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Keury Quevedo Pena</dc:creator>
  <cp:keywords/>
  <dc:description/>
  <cp:lastModifiedBy>Tania Rivera Santos</cp:lastModifiedBy>
  <cp:revision>2</cp:revision>
  <dcterms:created xsi:type="dcterms:W3CDTF">2018-11-08T15:03:00Z</dcterms:created>
  <dcterms:modified xsi:type="dcterms:W3CDTF">2018-11-08T15:03:00Z</dcterms:modified>
</cp:coreProperties>
</file>