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35B" w:rsidRPr="00046E37" w:rsidRDefault="008F535B" w:rsidP="001F1F22">
      <w:pPr>
        <w:spacing w:after="0" w:line="240" w:lineRule="auto"/>
        <w:jc w:val="both"/>
        <w:rPr>
          <w:rFonts w:ascii="Palatino Linotype" w:hAnsi="Palatino Linotype" w:cs="Arial"/>
          <w:b/>
          <w:color w:val="000000" w:themeColor="text1"/>
          <w:sz w:val="21"/>
          <w:szCs w:val="21"/>
        </w:rPr>
      </w:pPr>
    </w:p>
    <w:p w:rsidR="001E25F8" w:rsidRPr="00046E37" w:rsidRDefault="0004464E" w:rsidP="001F1F22">
      <w:pPr>
        <w:autoSpaceDE w:val="0"/>
        <w:autoSpaceDN w:val="0"/>
        <w:spacing w:after="0" w:line="240" w:lineRule="auto"/>
        <w:jc w:val="center"/>
        <w:rPr>
          <w:rFonts w:ascii="Palatino Linotype" w:hAnsi="Palatino Linotype" w:cs="Arial"/>
          <w:color w:val="000000" w:themeColor="text1"/>
          <w:sz w:val="21"/>
          <w:szCs w:val="21"/>
        </w:rPr>
      </w:pPr>
      <w:r>
        <w:rPr>
          <w:rFonts w:ascii="Palatino Linotype" w:hAnsi="Palatino Linotype" w:cs="Arial"/>
          <w:noProof/>
          <w:color w:val="000000" w:themeColor="text1"/>
          <w:sz w:val="21"/>
          <w:szCs w:val="21"/>
          <w:lang w:val="es-DO" w:eastAsia="es-DO"/>
        </w:rPr>
        <w:drawing>
          <wp:inline distT="0" distB="0" distL="0" distR="0">
            <wp:extent cx="1085850" cy="1085850"/>
            <wp:effectExtent l="19050" t="0" r="0" b="0"/>
            <wp:docPr id="1" name="0 Imagen" descr="1200px-Coat_of_arms_of_the_Dominican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Coat_of_arms_of_the_Dominican_Republic.svg.png"/>
                    <pic:cNvPicPr/>
                  </pic:nvPicPr>
                  <pic:blipFill>
                    <a:blip r:embed="rId9" cstate="print"/>
                    <a:stretch>
                      <a:fillRect/>
                    </a:stretch>
                  </pic:blipFill>
                  <pic:spPr>
                    <a:xfrm>
                      <a:off x="0" y="0"/>
                      <a:ext cx="1086209" cy="1086209"/>
                    </a:xfrm>
                    <a:prstGeom prst="rect">
                      <a:avLst/>
                    </a:prstGeom>
                  </pic:spPr>
                </pic:pic>
              </a:graphicData>
            </a:graphic>
          </wp:inline>
        </w:drawing>
      </w:r>
    </w:p>
    <w:p w:rsidR="001E25F8" w:rsidRPr="00EE2E05" w:rsidRDefault="001E25F8" w:rsidP="001F1F22">
      <w:pPr>
        <w:autoSpaceDE w:val="0"/>
        <w:autoSpaceDN w:val="0"/>
        <w:spacing w:after="0" w:line="240" w:lineRule="auto"/>
        <w:ind w:right="6"/>
        <w:jc w:val="center"/>
        <w:rPr>
          <w:rFonts w:ascii="Palatino Linotype" w:hAnsi="Palatino Linotype" w:cs="Arial"/>
          <w:color w:val="000000" w:themeColor="text1"/>
          <w:sz w:val="21"/>
          <w:szCs w:val="21"/>
        </w:rPr>
      </w:pPr>
      <w:r w:rsidRPr="00EE2E05">
        <w:rPr>
          <w:rFonts w:ascii="Palatino Linotype" w:hAnsi="Palatino Linotype" w:cs="Arial"/>
          <w:color w:val="000000" w:themeColor="text1"/>
          <w:sz w:val="21"/>
          <w:szCs w:val="21"/>
        </w:rPr>
        <w:t>REPÚBLICA DOMINICANA</w:t>
      </w:r>
    </w:p>
    <w:p w:rsidR="001040DF" w:rsidRPr="00EE2E05" w:rsidRDefault="001040DF" w:rsidP="001F1F22">
      <w:pPr>
        <w:autoSpaceDE w:val="0"/>
        <w:autoSpaceDN w:val="0"/>
        <w:spacing w:after="0" w:line="240" w:lineRule="auto"/>
        <w:ind w:right="6"/>
        <w:jc w:val="center"/>
        <w:rPr>
          <w:rFonts w:ascii="Palatino Linotype" w:hAnsi="Palatino Linotype" w:cs="Arial"/>
          <w:color w:val="000000" w:themeColor="text1"/>
          <w:sz w:val="21"/>
          <w:szCs w:val="21"/>
        </w:rPr>
      </w:pPr>
    </w:p>
    <w:p w:rsidR="001040DF" w:rsidRPr="00EE2E05" w:rsidRDefault="001040DF" w:rsidP="001F1F22">
      <w:pPr>
        <w:autoSpaceDE w:val="0"/>
        <w:autoSpaceDN w:val="0"/>
        <w:spacing w:after="0" w:line="240" w:lineRule="auto"/>
        <w:ind w:right="6"/>
        <w:jc w:val="center"/>
        <w:rPr>
          <w:rFonts w:ascii="Palatino Linotype" w:hAnsi="Palatino Linotype" w:cs="Arial"/>
          <w:color w:val="000000" w:themeColor="text1"/>
          <w:sz w:val="21"/>
          <w:szCs w:val="21"/>
        </w:rPr>
      </w:pPr>
    </w:p>
    <w:p w:rsidR="005D4EE7" w:rsidRPr="00EE2E05" w:rsidRDefault="0004464E" w:rsidP="001F1F22">
      <w:pPr>
        <w:autoSpaceDE w:val="0"/>
        <w:autoSpaceDN w:val="0"/>
        <w:spacing w:after="0" w:line="240" w:lineRule="auto"/>
        <w:jc w:val="center"/>
        <w:rPr>
          <w:rFonts w:ascii="Palatino Linotype" w:hAnsi="Palatino Linotype" w:cs="Arial"/>
          <w:color w:val="000000" w:themeColor="text1"/>
          <w:sz w:val="21"/>
          <w:szCs w:val="21"/>
        </w:rPr>
      </w:pPr>
      <w:r w:rsidRPr="00EE2E05">
        <w:rPr>
          <w:rFonts w:ascii="Palatino Linotype" w:hAnsi="Palatino Linotype" w:cs="Arial"/>
          <w:noProof/>
          <w:color w:val="000000" w:themeColor="text1"/>
          <w:sz w:val="21"/>
          <w:szCs w:val="21"/>
          <w:lang w:val="es-DO" w:eastAsia="es-DO"/>
        </w:rPr>
        <w:drawing>
          <wp:inline distT="0" distB="0" distL="0" distR="0">
            <wp:extent cx="3270153" cy="733425"/>
            <wp:effectExtent l="0" t="0" r="6447" b="0"/>
            <wp:docPr id="3" name="2 Imagen" descr="INABIE NUEV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BIE NUEVO LOGO.png"/>
                    <pic:cNvPicPr/>
                  </pic:nvPicPr>
                  <pic:blipFill>
                    <a:blip r:embed="rId10" cstate="print"/>
                    <a:stretch>
                      <a:fillRect/>
                    </a:stretch>
                  </pic:blipFill>
                  <pic:spPr>
                    <a:xfrm>
                      <a:off x="0" y="0"/>
                      <a:ext cx="3270153" cy="733425"/>
                    </a:xfrm>
                    <a:prstGeom prst="rect">
                      <a:avLst/>
                    </a:prstGeom>
                  </pic:spPr>
                </pic:pic>
              </a:graphicData>
            </a:graphic>
          </wp:inline>
        </w:drawing>
      </w:r>
    </w:p>
    <w:p w:rsidR="005D4EE7" w:rsidRPr="00EE2E05" w:rsidRDefault="005D4EE7" w:rsidP="001F1F22">
      <w:pPr>
        <w:spacing w:after="0" w:line="240" w:lineRule="auto"/>
        <w:jc w:val="center"/>
        <w:rPr>
          <w:rFonts w:ascii="Palatino Linotype" w:hAnsi="Palatino Linotype" w:cs="Arial"/>
          <w:b/>
          <w:color w:val="000000" w:themeColor="text1"/>
          <w:szCs w:val="21"/>
        </w:rPr>
      </w:pPr>
      <w:r w:rsidRPr="00EE2E05">
        <w:rPr>
          <w:rFonts w:ascii="Palatino Linotype" w:hAnsi="Palatino Linotype" w:cs="Arial"/>
          <w:b/>
          <w:color w:val="000000" w:themeColor="text1"/>
          <w:szCs w:val="21"/>
        </w:rPr>
        <w:t>INSTITUTO NACIONAL DE BIENESTAR ESTUDIANTIL</w:t>
      </w:r>
    </w:p>
    <w:p w:rsidR="005D4EE7" w:rsidRPr="00EE2E05" w:rsidRDefault="005D4EE7" w:rsidP="001F1F22">
      <w:pPr>
        <w:spacing w:after="0" w:line="240" w:lineRule="auto"/>
        <w:jc w:val="center"/>
        <w:rPr>
          <w:rFonts w:ascii="Palatino Linotype" w:hAnsi="Palatino Linotype" w:cs="Arial"/>
          <w:color w:val="000000" w:themeColor="text1"/>
          <w:sz w:val="21"/>
          <w:szCs w:val="21"/>
        </w:rPr>
      </w:pPr>
      <w:r w:rsidRPr="00EE2E05">
        <w:rPr>
          <w:rFonts w:ascii="Palatino Linotype" w:hAnsi="Palatino Linotype" w:cs="Arial"/>
          <w:color w:val="000000" w:themeColor="text1"/>
          <w:sz w:val="21"/>
          <w:szCs w:val="21"/>
        </w:rPr>
        <w:t xml:space="preserve">COMITÉ </w:t>
      </w:r>
      <w:r w:rsidR="00564F67" w:rsidRPr="00EE2E05">
        <w:rPr>
          <w:rFonts w:ascii="Palatino Linotype" w:hAnsi="Palatino Linotype" w:cs="Arial"/>
          <w:color w:val="000000" w:themeColor="text1"/>
          <w:sz w:val="21"/>
          <w:szCs w:val="21"/>
        </w:rPr>
        <w:t xml:space="preserve"> DE </w:t>
      </w:r>
      <w:r w:rsidRPr="00EE2E05">
        <w:rPr>
          <w:rFonts w:ascii="Palatino Linotype" w:hAnsi="Palatino Linotype" w:cs="Arial"/>
          <w:color w:val="000000" w:themeColor="text1"/>
          <w:sz w:val="21"/>
          <w:szCs w:val="21"/>
        </w:rPr>
        <w:t>COMPRAS Y CONTRATACIONES</w:t>
      </w:r>
    </w:p>
    <w:p w:rsidR="00B86F27" w:rsidRPr="00EE2E05" w:rsidRDefault="00B86F27" w:rsidP="001F1F22">
      <w:pPr>
        <w:spacing w:after="0" w:line="240" w:lineRule="auto"/>
        <w:jc w:val="center"/>
        <w:rPr>
          <w:rFonts w:ascii="Palatino Linotype" w:hAnsi="Palatino Linotype"/>
          <w:b/>
          <w:color w:val="000000" w:themeColor="text1"/>
          <w:sz w:val="21"/>
          <w:szCs w:val="21"/>
        </w:rPr>
      </w:pPr>
      <w:r w:rsidRPr="00EE2E05">
        <w:rPr>
          <w:rFonts w:ascii="Palatino Linotype" w:hAnsi="Palatino Linotype"/>
          <w:b/>
          <w:color w:val="000000" w:themeColor="text1"/>
          <w:sz w:val="21"/>
          <w:szCs w:val="21"/>
        </w:rPr>
        <w:t>"</w:t>
      </w:r>
      <w:r w:rsidR="002319AC" w:rsidRPr="00EE2E05">
        <w:rPr>
          <w:rFonts w:ascii="Palatino Linotype" w:hAnsi="Palatino Linotype"/>
          <w:b/>
          <w:color w:val="000000" w:themeColor="text1"/>
          <w:sz w:val="21"/>
          <w:szCs w:val="21"/>
        </w:rPr>
        <w:t>Año de la Consolidación de la Seguridad Alimentaria</w:t>
      </w:r>
      <w:r w:rsidRPr="00EE2E05">
        <w:rPr>
          <w:rFonts w:ascii="Palatino Linotype" w:hAnsi="Palatino Linotype"/>
          <w:b/>
          <w:color w:val="000000" w:themeColor="text1"/>
          <w:sz w:val="21"/>
          <w:szCs w:val="21"/>
        </w:rPr>
        <w:t>"</w:t>
      </w:r>
    </w:p>
    <w:p w:rsidR="00B86F27" w:rsidRPr="00EE2E05" w:rsidRDefault="00B86F27" w:rsidP="001F1F22">
      <w:pPr>
        <w:spacing w:after="0" w:line="240" w:lineRule="auto"/>
        <w:jc w:val="center"/>
        <w:rPr>
          <w:rFonts w:ascii="Palatino Linotype" w:hAnsi="Palatino Linotype"/>
          <w:b/>
          <w:color w:val="000000" w:themeColor="text1"/>
          <w:sz w:val="21"/>
          <w:szCs w:val="21"/>
        </w:rPr>
      </w:pPr>
    </w:p>
    <w:p w:rsidR="001E25F8" w:rsidRPr="00EE2E05" w:rsidRDefault="001E25F8" w:rsidP="001F1F22">
      <w:pPr>
        <w:autoSpaceDE w:val="0"/>
        <w:autoSpaceDN w:val="0"/>
        <w:spacing w:after="0" w:line="240" w:lineRule="auto"/>
        <w:jc w:val="center"/>
        <w:rPr>
          <w:rFonts w:ascii="Palatino Linotype" w:hAnsi="Palatino Linotype" w:cs="Arial"/>
          <w:b/>
          <w:bCs/>
          <w:color w:val="000000" w:themeColor="text1"/>
          <w:sz w:val="21"/>
          <w:szCs w:val="21"/>
        </w:rPr>
      </w:pPr>
    </w:p>
    <w:p w:rsidR="005D4EE7" w:rsidRPr="00EE2E05" w:rsidRDefault="005D4EE7" w:rsidP="001F1F22">
      <w:pPr>
        <w:autoSpaceDE w:val="0"/>
        <w:autoSpaceDN w:val="0"/>
        <w:spacing w:after="0" w:line="240" w:lineRule="auto"/>
        <w:jc w:val="center"/>
        <w:rPr>
          <w:rFonts w:ascii="Palatino Linotype" w:hAnsi="Palatino Linotype" w:cs="Arial"/>
          <w:b/>
          <w:bCs/>
          <w:color w:val="000000" w:themeColor="text1"/>
          <w:sz w:val="21"/>
          <w:szCs w:val="21"/>
        </w:rPr>
      </w:pPr>
    </w:p>
    <w:p w:rsidR="00B929E0" w:rsidRPr="00EE2E05" w:rsidRDefault="00B929E0" w:rsidP="001F1F22">
      <w:pPr>
        <w:autoSpaceDE w:val="0"/>
        <w:autoSpaceDN w:val="0"/>
        <w:spacing w:after="0" w:line="240" w:lineRule="auto"/>
        <w:jc w:val="center"/>
        <w:rPr>
          <w:rFonts w:ascii="Palatino Linotype" w:hAnsi="Palatino Linotype" w:cs="Arial"/>
          <w:b/>
          <w:bCs/>
          <w:color w:val="000000" w:themeColor="text1"/>
          <w:sz w:val="21"/>
          <w:szCs w:val="21"/>
        </w:rPr>
      </w:pPr>
    </w:p>
    <w:p w:rsidR="00B929E0" w:rsidRPr="00EE2E05" w:rsidRDefault="00B929E0" w:rsidP="001F1F22">
      <w:pPr>
        <w:autoSpaceDE w:val="0"/>
        <w:autoSpaceDN w:val="0"/>
        <w:spacing w:after="0" w:line="240" w:lineRule="auto"/>
        <w:jc w:val="center"/>
        <w:rPr>
          <w:rFonts w:ascii="Palatino Linotype" w:hAnsi="Palatino Linotype" w:cs="Arial"/>
          <w:b/>
          <w:bCs/>
          <w:color w:val="000000" w:themeColor="text1"/>
          <w:sz w:val="21"/>
          <w:szCs w:val="21"/>
        </w:rPr>
      </w:pPr>
    </w:p>
    <w:p w:rsidR="00364271" w:rsidRPr="00EE2E05" w:rsidRDefault="00364271" w:rsidP="001F1F22">
      <w:pPr>
        <w:autoSpaceDE w:val="0"/>
        <w:autoSpaceDN w:val="0"/>
        <w:spacing w:after="0" w:line="240" w:lineRule="auto"/>
        <w:jc w:val="center"/>
        <w:rPr>
          <w:rFonts w:ascii="Palatino Linotype" w:hAnsi="Palatino Linotype" w:cs="Arial"/>
          <w:b/>
          <w:bCs/>
          <w:color w:val="000000" w:themeColor="text1"/>
          <w:sz w:val="21"/>
          <w:szCs w:val="21"/>
        </w:rPr>
      </w:pPr>
    </w:p>
    <w:p w:rsidR="000D493E" w:rsidRPr="00EE2E05" w:rsidRDefault="000D493E" w:rsidP="001F1F22">
      <w:pPr>
        <w:autoSpaceDE w:val="0"/>
        <w:autoSpaceDN w:val="0"/>
        <w:spacing w:after="0" w:line="240" w:lineRule="auto"/>
        <w:jc w:val="center"/>
        <w:rPr>
          <w:rFonts w:ascii="Palatino Linotype" w:hAnsi="Palatino Linotype" w:cs="Arial"/>
          <w:color w:val="000000" w:themeColor="text1"/>
          <w:sz w:val="24"/>
          <w:szCs w:val="21"/>
        </w:rPr>
      </w:pPr>
      <w:r w:rsidRPr="00EE2E05">
        <w:rPr>
          <w:rFonts w:ascii="Palatino Linotype" w:hAnsi="Palatino Linotype" w:cs="Arial"/>
          <w:color w:val="000000" w:themeColor="text1"/>
          <w:sz w:val="24"/>
          <w:szCs w:val="21"/>
        </w:rPr>
        <w:t>PLIEGO DE CONDICIONES ESPECÍFICAS</w:t>
      </w:r>
    </w:p>
    <w:p w:rsidR="002319AC" w:rsidRPr="00EE2E05" w:rsidRDefault="002319AC" w:rsidP="002319AC">
      <w:pPr>
        <w:autoSpaceDE w:val="0"/>
        <w:autoSpaceDN w:val="0"/>
        <w:rPr>
          <w:rFonts w:ascii="Palatino Linotype" w:hAnsi="Palatino Linotype" w:cs="Arial"/>
          <w:b/>
          <w:bCs/>
          <w:color w:val="000000"/>
          <w:sz w:val="28"/>
        </w:rPr>
      </w:pPr>
    </w:p>
    <w:p w:rsidR="002319AC" w:rsidRPr="00EE2E05" w:rsidRDefault="006700AE" w:rsidP="002319AC">
      <w:pPr>
        <w:autoSpaceDE w:val="0"/>
        <w:autoSpaceDN w:val="0"/>
        <w:spacing w:after="0" w:line="240" w:lineRule="auto"/>
        <w:jc w:val="center"/>
        <w:rPr>
          <w:rFonts w:ascii="Palatino Linotype" w:hAnsi="Palatino Linotype" w:cs="Arial"/>
          <w:color w:val="000000" w:themeColor="text1"/>
          <w:sz w:val="21"/>
          <w:szCs w:val="21"/>
        </w:rPr>
      </w:pPr>
      <w:r w:rsidRPr="00EE2E05">
        <w:rPr>
          <w:rFonts w:ascii="Palatino Linotype" w:hAnsi="Palatino Linotype"/>
          <w:b/>
          <w:bCs/>
          <w:color w:val="000000" w:themeColor="text1"/>
          <w:lang w:val="es-DO"/>
        </w:rPr>
        <w:t xml:space="preserve">ADQUISICIÓN DE DOS (2) </w:t>
      </w:r>
      <w:r w:rsidR="00C013DD">
        <w:rPr>
          <w:rFonts w:ascii="Palatino Linotype" w:hAnsi="Palatino Linotype"/>
          <w:b/>
          <w:bCs/>
          <w:color w:val="000000" w:themeColor="text1"/>
          <w:lang w:val="es-DO"/>
        </w:rPr>
        <w:t>COMPRESORES</w:t>
      </w:r>
      <w:r w:rsidRPr="00EE2E05">
        <w:rPr>
          <w:rFonts w:ascii="Palatino Linotype" w:hAnsi="Palatino Linotype"/>
          <w:b/>
          <w:bCs/>
          <w:color w:val="000000" w:themeColor="text1"/>
          <w:lang w:val="es-DO"/>
        </w:rPr>
        <w:t xml:space="preserve"> DE AIRES ACONDICIONADO DE 15 TONELADAS CON LA INSTALACIÓN Y EL DESMONTE DE DOS (2)  EQUIPOS EXISTENTES INCLUIDOS Y, DIEZ (10) AIRES ACONDICIONADORES DE 36,000 BTU INVERTER, PARA OFICINAS DEL INABIE</w:t>
      </w:r>
    </w:p>
    <w:p w:rsidR="008F535B" w:rsidRPr="00EE2E05" w:rsidRDefault="008F535B" w:rsidP="001F1F22">
      <w:pPr>
        <w:autoSpaceDE w:val="0"/>
        <w:autoSpaceDN w:val="0"/>
        <w:spacing w:after="0" w:line="240" w:lineRule="auto"/>
        <w:jc w:val="center"/>
        <w:rPr>
          <w:rFonts w:ascii="Palatino Linotype" w:hAnsi="Palatino Linotype" w:cs="Arial"/>
          <w:color w:val="000000" w:themeColor="text1"/>
          <w:sz w:val="21"/>
          <w:szCs w:val="21"/>
        </w:rPr>
      </w:pPr>
    </w:p>
    <w:p w:rsidR="001040DF" w:rsidRPr="00EE2E05" w:rsidRDefault="001040DF" w:rsidP="001F1F22">
      <w:pPr>
        <w:autoSpaceDE w:val="0"/>
        <w:autoSpaceDN w:val="0"/>
        <w:spacing w:after="0" w:line="240" w:lineRule="auto"/>
        <w:jc w:val="center"/>
        <w:rPr>
          <w:rFonts w:ascii="Palatino Linotype" w:hAnsi="Palatino Linotype" w:cs="Arial"/>
          <w:color w:val="000000" w:themeColor="text1"/>
          <w:sz w:val="21"/>
          <w:szCs w:val="21"/>
        </w:rPr>
      </w:pPr>
    </w:p>
    <w:p w:rsidR="00B212A5" w:rsidRPr="00EE2E05" w:rsidRDefault="002B227E" w:rsidP="001F1F22">
      <w:pPr>
        <w:autoSpaceDE w:val="0"/>
        <w:autoSpaceDN w:val="0"/>
        <w:spacing w:after="0" w:line="240" w:lineRule="auto"/>
        <w:jc w:val="center"/>
        <w:rPr>
          <w:rFonts w:ascii="Palatino Linotype" w:hAnsi="Palatino Linotype" w:cs="Arial"/>
          <w:color w:val="000000" w:themeColor="text1"/>
          <w:sz w:val="24"/>
          <w:szCs w:val="21"/>
        </w:rPr>
      </w:pPr>
      <w:r w:rsidRPr="00EE2E05">
        <w:rPr>
          <w:rFonts w:ascii="Palatino Linotype" w:hAnsi="Palatino Linotype" w:cs="Arial"/>
          <w:bCs/>
          <w:color w:val="000000" w:themeColor="text1"/>
          <w:sz w:val="24"/>
          <w:szCs w:val="21"/>
        </w:rPr>
        <w:t xml:space="preserve">PROCEDIMIENTO </w:t>
      </w:r>
      <w:r w:rsidR="00564F67" w:rsidRPr="00EE2E05">
        <w:rPr>
          <w:rFonts w:ascii="Palatino Linotype" w:hAnsi="Palatino Linotype" w:cs="Arial"/>
          <w:bCs/>
          <w:color w:val="000000" w:themeColor="text1"/>
          <w:sz w:val="24"/>
          <w:szCs w:val="21"/>
        </w:rPr>
        <w:t xml:space="preserve">DE </w:t>
      </w:r>
      <w:r w:rsidR="00B212A5" w:rsidRPr="00EE2E05">
        <w:rPr>
          <w:rFonts w:ascii="Palatino Linotype" w:hAnsi="Palatino Linotype" w:cs="Arial"/>
          <w:bCs/>
          <w:color w:val="000000" w:themeColor="text1"/>
          <w:sz w:val="24"/>
          <w:szCs w:val="21"/>
        </w:rPr>
        <w:t>COMPARACIÓN DE PRECIOS</w:t>
      </w:r>
    </w:p>
    <w:p w:rsidR="000D493E" w:rsidRPr="00EE2E05" w:rsidRDefault="000D493E" w:rsidP="001F1F22">
      <w:pPr>
        <w:autoSpaceDE w:val="0"/>
        <w:autoSpaceDN w:val="0"/>
        <w:spacing w:after="0" w:line="240" w:lineRule="auto"/>
        <w:jc w:val="center"/>
        <w:rPr>
          <w:rFonts w:ascii="Palatino Linotype" w:hAnsi="Palatino Linotype" w:cs="Arial"/>
          <w:b/>
          <w:color w:val="000000" w:themeColor="text1"/>
          <w:szCs w:val="21"/>
        </w:rPr>
      </w:pPr>
      <w:r w:rsidRPr="00EE2E05">
        <w:rPr>
          <w:rFonts w:ascii="Palatino Linotype" w:hAnsi="Palatino Linotype" w:cs="Arial"/>
          <w:b/>
          <w:color w:val="000000" w:themeColor="text1"/>
          <w:szCs w:val="21"/>
        </w:rPr>
        <w:t xml:space="preserve">Referencia: </w:t>
      </w:r>
      <w:r w:rsidR="002319AC" w:rsidRPr="00EE2E05">
        <w:rPr>
          <w:rFonts w:ascii="Palatino Linotype" w:hAnsi="Palatino Linotype" w:cs="Arial"/>
          <w:b/>
          <w:color w:val="000000" w:themeColor="text1"/>
          <w:szCs w:val="21"/>
        </w:rPr>
        <w:t>INABIE-CCC-CP-2020-0</w:t>
      </w:r>
      <w:r w:rsidR="0060544C" w:rsidRPr="00EE2E05">
        <w:rPr>
          <w:rFonts w:ascii="Palatino Linotype" w:hAnsi="Palatino Linotype" w:cs="Arial"/>
          <w:b/>
          <w:color w:val="000000" w:themeColor="text1"/>
          <w:szCs w:val="21"/>
        </w:rPr>
        <w:t>016</w:t>
      </w:r>
    </w:p>
    <w:p w:rsidR="00CF46F6" w:rsidRPr="00EE2E05" w:rsidRDefault="00CF46F6" w:rsidP="001F1F22">
      <w:pPr>
        <w:autoSpaceDE w:val="0"/>
        <w:autoSpaceDN w:val="0"/>
        <w:spacing w:after="0" w:line="240" w:lineRule="auto"/>
        <w:jc w:val="center"/>
        <w:rPr>
          <w:rFonts w:ascii="Palatino Linotype" w:hAnsi="Palatino Linotype" w:cs="Arial"/>
          <w:b/>
          <w:color w:val="000000" w:themeColor="text1"/>
          <w:sz w:val="21"/>
          <w:szCs w:val="21"/>
        </w:rPr>
      </w:pPr>
    </w:p>
    <w:p w:rsidR="00CF46F6" w:rsidRPr="00EE2E05" w:rsidRDefault="00CF46F6" w:rsidP="001F1F22">
      <w:pPr>
        <w:autoSpaceDE w:val="0"/>
        <w:autoSpaceDN w:val="0"/>
        <w:spacing w:after="0" w:line="240" w:lineRule="auto"/>
        <w:jc w:val="center"/>
        <w:rPr>
          <w:rFonts w:ascii="Palatino Linotype" w:hAnsi="Palatino Linotype" w:cs="Arial"/>
          <w:color w:val="000000" w:themeColor="text1"/>
          <w:sz w:val="21"/>
          <w:szCs w:val="21"/>
        </w:rPr>
      </w:pPr>
    </w:p>
    <w:p w:rsidR="00E27B59" w:rsidRPr="00EE2E05" w:rsidRDefault="00E27B59" w:rsidP="001F1F22">
      <w:pPr>
        <w:autoSpaceDE w:val="0"/>
        <w:autoSpaceDN w:val="0"/>
        <w:spacing w:after="0" w:line="240" w:lineRule="auto"/>
        <w:jc w:val="center"/>
        <w:rPr>
          <w:rFonts w:ascii="Palatino Linotype" w:hAnsi="Palatino Linotype" w:cs="Arial"/>
          <w:color w:val="000000" w:themeColor="text1"/>
          <w:sz w:val="21"/>
          <w:szCs w:val="21"/>
        </w:rPr>
      </w:pPr>
    </w:p>
    <w:p w:rsidR="00E27B59" w:rsidRPr="00EE2E05" w:rsidRDefault="00E27B59" w:rsidP="001F1F22">
      <w:pPr>
        <w:autoSpaceDE w:val="0"/>
        <w:autoSpaceDN w:val="0"/>
        <w:spacing w:after="0" w:line="240" w:lineRule="auto"/>
        <w:jc w:val="center"/>
        <w:rPr>
          <w:rFonts w:ascii="Palatino Linotype" w:hAnsi="Palatino Linotype" w:cs="Arial"/>
          <w:color w:val="000000" w:themeColor="text1"/>
          <w:sz w:val="21"/>
          <w:szCs w:val="21"/>
        </w:rPr>
      </w:pPr>
    </w:p>
    <w:p w:rsidR="00B94C37" w:rsidRPr="00EE2E05" w:rsidRDefault="00B94C37" w:rsidP="001F1F22">
      <w:pPr>
        <w:autoSpaceDE w:val="0"/>
        <w:autoSpaceDN w:val="0"/>
        <w:spacing w:after="0" w:line="240" w:lineRule="auto"/>
        <w:jc w:val="center"/>
        <w:rPr>
          <w:rFonts w:ascii="Palatino Linotype" w:hAnsi="Palatino Linotype" w:cs="Arial"/>
          <w:color w:val="000000" w:themeColor="text1"/>
          <w:sz w:val="21"/>
          <w:szCs w:val="21"/>
        </w:rPr>
      </w:pPr>
    </w:p>
    <w:p w:rsidR="00CF46F6" w:rsidRPr="00EE2E05" w:rsidRDefault="00CF46F6" w:rsidP="001F1F22">
      <w:pPr>
        <w:autoSpaceDE w:val="0"/>
        <w:autoSpaceDN w:val="0"/>
        <w:spacing w:after="0" w:line="240" w:lineRule="auto"/>
        <w:jc w:val="center"/>
        <w:rPr>
          <w:rFonts w:ascii="Palatino Linotype" w:hAnsi="Palatino Linotype" w:cs="Arial"/>
          <w:color w:val="000000" w:themeColor="text1"/>
          <w:sz w:val="21"/>
          <w:szCs w:val="21"/>
        </w:rPr>
      </w:pPr>
      <w:r w:rsidRPr="00EE2E05">
        <w:rPr>
          <w:rFonts w:ascii="Palatino Linotype" w:hAnsi="Palatino Linotype" w:cs="Arial"/>
          <w:color w:val="000000" w:themeColor="text1"/>
          <w:sz w:val="21"/>
          <w:szCs w:val="21"/>
        </w:rPr>
        <w:t>Santo Domingo, Distrito Nacional</w:t>
      </w:r>
    </w:p>
    <w:p w:rsidR="00CF46F6" w:rsidRPr="00EE2E05" w:rsidRDefault="00CF46F6" w:rsidP="001F1F22">
      <w:pPr>
        <w:autoSpaceDE w:val="0"/>
        <w:autoSpaceDN w:val="0"/>
        <w:spacing w:after="0" w:line="240" w:lineRule="auto"/>
        <w:jc w:val="center"/>
        <w:rPr>
          <w:rFonts w:ascii="Palatino Linotype" w:hAnsi="Palatino Linotype" w:cs="Arial"/>
          <w:color w:val="000000" w:themeColor="text1"/>
          <w:sz w:val="21"/>
          <w:szCs w:val="21"/>
        </w:rPr>
      </w:pPr>
      <w:r w:rsidRPr="00EE2E05">
        <w:rPr>
          <w:rFonts w:ascii="Palatino Linotype" w:hAnsi="Palatino Linotype" w:cs="Arial"/>
          <w:color w:val="000000" w:themeColor="text1"/>
          <w:sz w:val="21"/>
          <w:szCs w:val="21"/>
        </w:rPr>
        <w:t>República Dominicana</w:t>
      </w:r>
    </w:p>
    <w:p w:rsidR="00E27B59" w:rsidRPr="00EE2E05" w:rsidRDefault="00986956" w:rsidP="001F1F22">
      <w:pPr>
        <w:autoSpaceDE w:val="0"/>
        <w:autoSpaceDN w:val="0"/>
        <w:spacing w:after="0" w:line="240" w:lineRule="auto"/>
        <w:jc w:val="center"/>
        <w:rPr>
          <w:rFonts w:ascii="Palatino Linotype" w:hAnsi="Palatino Linotype" w:cs="Arial"/>
          <w:color w:val="000000" w:themeColor="text1"/>
          <w:sz w:val="21"/>
          <w:szCs w:val="21"/>
        </w:rPr>
      </w:pPr>
      <w:r w:rsidRPr="00EE2E05">
        <w:rPr>
          <w:rFonts w:ascii="Palatino Linotype" w:hAnsi="Palatino Linotype" w:cs="Arial"/>
          <w:color w:val="000000" w:themeColor="text1"/>
          <w:sz w:val="21"/>
          <w:szCs w:val="21"/>
        </w:rPr>
        <w:t xml:space="preserve">Octubre </w:t>
      </w:r>
      <w:r w:rsidR="002319AC" w:rsidRPr="00EE2E05">
        <w:rPr>
          <w:rFonts w:ascii="Palatino Linotype" w:hAnsi="Palatino Linotype" w:cs="Arial"/>
          <w:color w:val="000000" w:themeColor="text1"/>
          <w:sz w:val="21"/>
          <w:szCs w:val="21"/>
        </w:rPr>
        <w:t>de 2020</w:t>
      </w:r>
    </w:p>
    <w:p w:rsidR="00E27B59" w:rsidRPr="00EE2E05" w:rsidRDefault="00E27B59" w:rsidP="001F1F22">
      <w:pPr>
        <w:spacing w:after="0" w:line="240" w:lineRule="auto"/>
        <w:jc w:val="center"/>
        <w:rPr>
          <w:rFonts w:ascii="Palatino Linotype" w:hAnsi="Palatino Linotype" w:cs="Arial"/>
          <w:color w:val="000000" w:themeColor="text1"/>
          <w:sz w:val="21"/>
          <w:szCs w:val="21"/>
        </w:rPr>
      </w:pPr>
      <w:r w:rsidRPr="00EE2E05">
        <w:rPr>
          <w:rFonts w:ascii="Palatino Linotype" w:hAnsi="Palatino Linotype" w:cs="Arial"/>
          <w:color w:val="000000" w:themeColor="text1"/>
          <w:sz w:val="21"/>
          <w:szCs w:val="21"/>
        </w:rPr>
        <w:br w:type="page"/>
      </w:r>
    </w:p>
    <w:sdt>
      <w:sdtPr>
        <w:rPr>
          <w:rFonts w:asciiTheme="minorHAnsi" w:eastAsiaTheme="minorHAnsi" w:hAnsiTheme="minorHAnsi" w:cstheme="minorBidi"/>
          <w:b w:val="0"/>
          <w:bCs w:val="0"/>
          <w:color w:val="auto"/>
          <w:sz w:val="22"/>
          <w:szCs w:val="22"/>
        </w:rPr>
        <w:id w:val="40801156"/>
        <w:docPartObj>
          <w:docPartGallery w:val="Table of Contents"/>
          <w:docPartUnique/>
        </w:docPartObj>
      </w:sdtPr>
      <w:sdtContent>
        <w:p w:rsidR="008D72C4" w:rsidRDefault="008D72C4" w:rsidP="008D72C4">
          <w:pPr>
            <w:pStyle w:val="TOCHeading"/>
            <w:jc w:val="center"/>
          </w:pPr>
          <w:r w:rsidRPr="008D72C4">
            <w:rPr>
              <w:sz w:val="36"/>
            </w:rPr>
            <w:t>Contenido</w:t>
          </w:r>
        </w:p>
        <w:p w:rsidR="008D72C4" w:rsidRDefault="002B2CB9">
          <w:pPr>
            <w:pStyle w:val="TOC1"/>
            <w:tabs>
              <w:tab w:val="right" w:leader="dot" w:pos="9068"/>
            </w:tabs>
            <w:rPr>
              <w:noProof/>
            </w:rPr>
          </w:pPr>
          <w:r>
            <w:fldChar w:fldCharType="begin"/>
          </w:r>
          <w:r w:rsidR="008D72C4">
            <w:instrText xml:space="preserve"> TOC \o "1-3" \h \z \u </w:instrText>
          </w:r>
          <w:r>
            <w:fldChar w:fldCharType="separate"/>
          </w:r>
          <w:hyperlink w:anchor="_Toc54066726" w:history="1">
            <w:r w:rsidR="008D72C4" w:rsidRPr="000B67A5">
              <w:rPr>
                <w:rStyle w:val="Hyperlink"/>
                <w:noProof/>
              </w:rPr>
              <w:t>CAPITULO I. Generalidades.</w:t>
            </w:r>
            <w:r w:rsidR="008D72C4">
              <w:rPr>
                <w:noProof/>
                <w:webHidden/>
              </w:rPr>
              <w:tab/>
            </w:r>
            <w:r>
              <w:rPr>
                <w:noProof/>
                <w:webHidden/>
              </w:rPr>
              <w:fldChar w:fldCharType="begin"/>
            </w:r>
            <w:r w:rsidR="008D72C4">
              <w:rPr>
                <w:noProof/>
                <w:webHidden/>
              </w:rPr>
              <w:instrText xml:space="preserve"> PAGEREF _Toc54066726 \h </w:instrText>
            </w:r>
            <w:r>
              <w:rPr>
                <w:noProof/>
                <w:webHidden/>
              </w:rPr>
            </w:r>
            <w:r>
              <w:rPr>
                <w:noProof/>
                <w:webHidden/>
              </w:rPr>
              <w:fldChar w:fldCharType="separate"/>
            </w:r>
            <w:r w:rsidR="008D72C4">
              <w:rPr>
                <w:noProof/>
                <w:webHidden/>
              </w:rPr>
              <w:t>3</w:t>
            </w:r>
            <w:r>
              <w:rPr>
                <w:noProof/>
                <w:webHidden/>
              </w:rPr>
              <w:fldChar w:fldCharType="end"/>
            </w:r>
          </w:hyperlink>
        </w:p>
        <w:p w:rsidR="008D72C4" w:rsidRDefault="00B22834">
          <w:pPr>
            <w:pStyle w:val="TOC2"/>
            <w:tabs>
              <w:tab w:val="right" w:leader="dot" w:pos="9068"/>
            </w:tabs>
            <w:rPr>
              <w:noProof/>
            </w:rPr>
          </w:pPr>
          <w:hyperlink w:anchor="_Toc54066727" w:history="1">
            <w:r w:rsidR="008D72C4" w:rsidRPr="000B67A5">
              <w:rPr>
                <w:rStyle w:val="Hyperlink"/>
                <w:noProof/>
              </w:rPr>
              <w:t>1.1. Sustento Legal.</w:t>
            </w:r>
            <w:r w:rsidR="008D72C4">
              <w:rPr>
                <w:noProof/>
                <w:webHidden/>
              </w:rPr>
              <w:tab/>
            </w:r>
            <w:r w:rsidR="002B2CB9">
              <w:rPr>
                <w:noProof/>
                <w:webHidden/>
              </w:rPr>
              <w:fldChar w:fldCharType="begin"/>
            </w:r>
            <w:r w:rsidR="008D72C4">
              <w:rPr>
                <w:noProof/>
                <w:webHidden/>
              </w:rPr>
              <w:instrText xml:space="preserve"> PAGEREF _Toc54066727 \h </w:instrText>
            </w:r>
            <w:r w:rsidR="002B2CB9">
              <w:rPr>
                <w:noProof/>
                <w:webHidden/>
              </w:rPr>
            </w:r>
            <w:r w:rsidR="002B2CB9">
              <w:rPr>
                <w:noProof/>
                <w:webHidden/>
              </w:rPr>
              <w:fldChar w:fldCharType="separate"/>
            </w:r>
            <w:r w:rsidR="008D72C4">
              <w:rPr>
                <w:noProof/>
                <w:webHidden/>
              </w:rPr>
              <w:t>3</w:t>
            </w:r>
            <w:r w:rsidR="002B2CB9">
              <w:rPr>
                <w:noProof/>
                <w:webHidden/>
              </w:rPr>
              <w:fldChar w:fldCharType="end"/>
            </w:r>
          </w:hyperlink>
        </w:p>
        <w:p w:rsidR="008D72C4" w:rsidRDefault="00B22834">
          <w:pPr>
            <w:pStyle w:val="TOC2"/>
            <w:tabs>
              <w:tab w:val="right" w:leader="dot" w:pos="9068"/>
            </w:tabs>
            <w:rPr>
              <w:noProof/>
            </w:rPr>
          </w:pPr>
          <w:hyperlink w:anchor="_Toc54066728" w:history="1">
            <w:r w:rsidR="008D72C4" w:rsidRPr="000B67A5">
              <w:rPr>
                <w:rStyle w:val="Hyperlink"/>
                <w:noProof/>
              </w:rPr>
              <w:t>1.2. Objetivo y Alcance.</w:t>
            </w:r>
            <w:r w:rsidR="008D72C4">
              <w:rPr>
                <w:noProof/>
                <w:webHidden/>
              </w:rPr>
              <w:tab/>
            </w:r>
            <w:r w:rsidR="002B2CB9">
              <w:rPr>
                <w:noProof/>
                <w:webHidden/>
              </w:rPr>
              <w:fldChar w:fldCharType="begin"/>
            </w:r>
            <w:r w:rsidR="008D72C4">
              <w:rPr>
                <w:noProof/>
                <w:webHidden/>
              </w:rPr>
              <w:instrText xml:space="preserve"> PAGEREF _Toc54066728 \h </w:instrText>
            </w:r>
            <w:r w:rsidR="002B2CB9">
              <w:rPr>
                <w:noProof/>
                <w:webHidden/>
              </w:rPr>
            </w:r>
            <w:r w:rsidR="002B2CB9">
              <w:rPr>
                <w:noProof/>
                <w:webHidden/>
              </w:rPr>
              <w:fldChar w:fldCharType="separate"/>
            </w:r>
            <w:r w:rsidR="008D72C4">
              <w:rPr>
                <w:noProof/>
                <w:webHidden/>
              </w:rPr>
              <w:t>3</w:t>
            </w:r>
            <w:r w:rsidR="002B2CB9">
              <w:rPr>
                <w:noProof/>
                <w:webHidden/>
              </w:rPr>
              <w:fldChar w:fldCharType="end"/>
            </w:r>
          </w:hyperlink>
        </w:p>
        <w:p w:rsidR="008D72C4" w:rsidRDefault="00B22834">
          <w:pPr>
            <w:pStyle w:val="TOC2"/>
            <w:tabs>
              <w:tab w:val="right" w:leader="dot" w:pos="9068"/>
            </w:tabs>
            <w:rPr>
              <w:noProof/>
            </w:rPr>
          </w:pPr>
          <w:hyperlink w:anchor="_Toc54066729" w:history="1">
            <w:r w:rsidR="008D72C4" w:rsidRPr="000B67A5">
              <w:rPr>
                <w:rStyle w:val="Hyperlink"/>
                <w:noProof/>
              </w:rPr>
              <w:t>1.3. Procedimiento de Selección.</w:t>
            </w:r>
            <w:r w:rsidR="008D72C4">
              <w:rPr>
                <w:noProof/>
                <w:webHidden/>
              </w:rPr>
              <w:tab/>
            </w:r>
            <w:r w:rsidR="002B2CB9">
              <w:rPr>
                <w:noProof/>
                <w:webHidden/>
              </w:rPr>
              <w:fldChar w:fldCharType="begin"/>
            </w:r>
            <w:r w:rsidR="008D72C4">
              <w:rPr>
                <w:noProof/>
                <w:webHidden/>
              </w:rPr>
              <w:instrText xml:space="preserve"> PAGEREF _Toc54066729 \h </w:instrText>
            </w:r>
            <w:r w:rsidR="002B2CB9">
              <w:rPr>
                <w:noProof/>
                <w:webHidden/>
              </w:rPr>
            </w:r>
            <w:r w:rsidR="002B2CB9">
              <w:rPr>
                <w:noProof/>
                <w:webHidden/>
              </w:rPr>
              <w:fldChar w:fldCharType="separate"/>
            </w:r>
            <w:r w:rsidR="008D72C4">
              <w:rPr>
                <w:noProof/>
                <w:webHidden/>
              </w:rPr>
              <w:t>3</w:t>
            </w:r>
            <w:r w:rsidR="002B2CB9">
              <w:rPr>
                <w:noProof/>
                <w:webHidden/>
              </w:rPr>
              <w:fldChar w:fldCharType="end"/>
            </w:r>
          </w:hyperlink>
        </w:p>
        <w:p w:rsidR="008D72C4" w:rsidRDefault="00B22834">
          <w:pPr>
            <w:pStyle w:val="TOC2"/>
            <w:tabs>
              <w:tab w:val="right" w:leader="dot" w:pos="9068"/>
            </w:tabs>
            <w:rPr>
              <w:noProof/>
            </w:rPr>
          </w:pPr>
          <w:hyperlink w:anchor="_Toc54066730" w:history="1">
            <w:r w:rsidR="008D72C4" w:rsidRPr="000B67A5">
              <w:rPr>
                <w:rStyle w:val="Hyperlink"/>
                <w:noProof/>
              </w:rPr>
              <w:t>1.4. Fuente de Recursos.</w:t>
            </w:r>
            <w:r w:rsidR="008D72C4">
              <w:rPr>
                <w:noProof/>
                <w:webHidden/>
              </w:rPr>
              <w:tab/>
            </w:r>
            <w:r w:rsidR="002B2CB9">
              <w:rPr>
                <w:noProof/>
                <w:webHidden/>
              </w:rPr>
              <w:fldChar w:fldCharType="begin"/>
            </w:r>
            <w:r w:rsidR="008D72C4">
              <w:rPr>
                <w:noProof/>
                <w:webHidden/>
              </w:rPr>
              <w:instrText xml:space="preserve"> PAGEREF _Toc54066730 \h </w:instrText>
            </w:r>
            <w:r w:rsidR="002B2CB9">
              <w:rPr>
                <w:noProof/>
                <w:webHidden/>
              </w:rPr>
            </w:r>
            <w:r w:rsidR="002B2CB9">
              <w:rPr>
                <w:noProof/>
                <w:webHidden/>
              </w:rPr>
              <w:fldChar w:fldCharType="separate"/>
            </w:r>
            <w:r w:rsidR="008D72C4">
              <w:rPr>
                <w:noProof/>
                <w:webHidden/>
              </w:rPr>
              <w:t>4</w:t>
            </w:r>
            <w:r w:rsidR="002B2CB9">
              <w:rPr>
                <w:noProof/>
                <w:webHidden/>
              </w:rPr>
              <w:fldChar w:fldCharType="end"/>
            </w:r>
          </w:hyperlink>
        </w:p>
        <w:p w:rsidR="008D72C4" w:rsidRDefault="00B22834">
          <w:pPr>
            <w:pStyle w:val="TOC2"/>
            <w:tabs>
              <w:tab w:val="right" w:leader="dot" w:pos="9068"/>
            </w:tabs>
            <w:rPr>
              <w:noProof/>
            </w:rPr>
          </w:pPr>
          <w:hyperlink w:anchor="_Toc54066731" w:history="1">
            <w:r w:rsidR="008D72C4" w:rsidRPr="000B67A5">
              <w:rPr>
                <w:rStyle w:val="Hyperlink"/>
                <w:noProof/>
              </w:rPr>
              <w:t>1.5. Idioma.</w:t>
            </w:r>
            <w:r w:rsidR="008D72C4">
              <w:rPr>
                <w:noProof/>
                <w:webHidden/>
              </w:rPr>
              <w:tab/>
            </w:r>
            <w:r w:rsidR="002B2CB9">
              <w:rPr>
                <w:noProof/>
                <w:webHidden/>
              </w:rPr>
              <w:fldChar w:fldCharType="begin"/>
            </w:r>
            <w:r w:rsidR="008D72C4">
              <w:rPr>
                <w:noProof/>
                <w:webHidden/>
              </w:rPr>
              <w:instrText xml:space="preserve"> PAGEREF _Toc54066731 \h </w:instrText>
            </w:r>
            <w:r w:rsidR="002B2CB9">
              <w:rPr>
                <w:noProof/>
                <w:webHidden/>
              </w:rPr>
            </w:r>
            <w:r w:rsidR="002B2CB9">
              <w:rPr>
                <w:noProof/>
                <w:webHidden/>
              </w:rPr>
              <w:fldChar w:fldCharType="separate"/>
            </w:r>
            <w:r w:rsidR="008D72C4">
              <w:rPr>
                <w:noProof/>
                <w:webHidden/>
              </w:rPr>
              <w:t>4</w:t>
            </w:r>
            <w:r w:rsidR="002B2CB9">
              <w:rPr>
                <w:noProof/>
                <w:webHidden/>
              </w:rPr>
              <w:fldChar w:fldCharType="end"/>
            </w:r>
          </w:hyperlink>
        </w:p>
        <w:p w:rsidR="008D72C4" w:rsidRDefault="00B22834">
          <w:pPr>
            <w:pStyle w:val="TOC2"/>
            <w:tabs>
              <w:tab w:val="right" w:leader="dot" w:pos="9068"/>
            </w:tabs>
            <w:rPr>
              <w:noProof/>
            </w:rPr>
          </w:pPr>
          <w:hyperlink w:anchor="_Toc54066732" w:history="1">
            <w:r w:rsidR="008D72C4" w:rsidRPr="000B67A5">
              <w:rPr>
                <w:rStyle w:val="Hyperlink"/>
                <w:noProof/>
              </w:rPr>
              <w:t>1.6. Moneda de la Oferta.</w:t>
            </w:r>
            <w:r w:rsidR="008D72C4">
              <w:rPr>
                <w:noProof/>
                <w:webHidden/>
              </w:rPr>
              <w:tab/>
            </w:r>
            <w:r w:rsidR="002B2CB9">
              <w:rPr>
                <w:noProof/>
                <w:webHidden/>
              </w:rPr>
              <w:fldChar w:fldCharType="begin"/>
            </w:r>
            <w:r w:rsidR="008D72C4">
              <w:rPr>
                <w:noProof/>
                <w:webHidden/>
              </w:rPr>
              <w:instrText xml:space="preserve"> PAGEREF _Toc54066732 \h </w:instrText>
            </w:r>
            <w:r w:rsidR="002B2CB9">
              <w:rPr>
                <w:noProof/>
                <w:webHidden/>
              </w:rPr>
            </w:r>
            <w:r w:rsidR="002B2CB9">
              <w:rPr>
                <w:noProof/>
                <w:webHidden/>
              </w:rPr>
              <w:fldChar w:fldCharType="separate"/>
            </w:r>
            <w:r w:rsidR="008D72C4">
              <w:rPr>
                <w:noProof/>
                <w:webHidden/>
              </w:rPr>
              <w:t>4</w:t>
            </w:r>
            <w:r w:rsidR="002B2CB9">
              <w:rPr>
                <w:noProof/>
                <w:webHidden/>
              </w:rPr>
              <w:fldChar w:fldCharType="end"/>
            </w:r>
          </w:hyperlink>
        </w:p>
        <w:p w:rsidR="008D72C4" w:rsidRDefault="00B22834">
          <w:pPr>
            <w:pStyle w:val="TOC2"/>
            <w:tabs>
              <w:tab w:val="right" w:leader="dot" w:pos="9068"/>
            </w:tabs>
            <w:rPr>
              <w:noProof/>
            </w:rPr>
          </w:pPr>
          <w:hyperlink w:anchor="_Toc54066733" w:history="1">
            <w:r w:rsidR="008D72C4" w:rsidRPr="000B67A5">
              <w:rPr>
                <w:rStyle w:val="Hyperlink"/>
                <w:noProof/>
              </w:rPr>
              <w:t>1.7. De la Publicidad</w:t>
            </w:r>
            <w:r w:rsidR="008D72C4">
              <w:rPr>
                <w:noProof/>
                <w:webHidden/>
              </w:rPr>
              <w:tab/>
            </w:r>
            <w:r w:rsidR="002B2CB9">
              <w:rPr>
                <w:noProof/>
                <w:webHidden/>
              </w:rPr>
              <w:fldChar w:fldCharType="begin"/>
            </w:r>
            <w:r w:rsidR="008D72C4">
              <w:rPr>
                <w:noProof/>
                <w:webHidden/>
              </w:rPr>
              <w:instrText xml:space="preserve"> PAGEREF _Toc54066733 \h </w:instrText>
            </w:r>
            <w:r w:rsidR="002B2CB9">
              <w:rPr>
                <w:noProof/>
                <w:webHidden/>
              </w:rPr>
            </w:r>
            <w:r w:rsidR="002B2CB9">
              <w:rPr>
                <w:noProof/>
                <w:webHidden/>
              </w:rPr>
              <w:fldChar w:fldCharType="separate"/>
            </w:r>
            <w:r w:rsidR="008D72C4">
              <w:rPr>
                <w:noProof/>
                <w:webHidden/>
              </w:rPr>
              <w:t>4</w:t>
            </w:r>
            <w:r w:rsidR="002B2CB9">
              <w:rPr>
                <w:noProof/>
                <w:webHidden/>
              </w:rPr>
              <w:fldChar w:fldCharType="end"/>
            </w:r>
          </w:hyperlink>
        </w:p>
        <w:p w:rsidR="008D72C4" w:rsidRDefault="00B22834">
          <w:pPr>
            <w:pStyle w:val="TOC2"/>
            <w:tabs>
              <w:tab w:val="right" w:leader="dot" w:pos="9068"/>
            </w:tabs>
            <w:rPr>
              <w:noProof/>
            </w:rPr>
          </w:pPr>
          <w:hyperlink w:anchor="_Toc54066734" w:history="1">
            <w:r w:rsidR="008D72C4" w:rsidRPr="000B67A5">
              <w:rPr>
                <w:rStyle w:val="Hyperlink"/>
                <w:noProof/>
              </w:rPr>
              <w:t>1.8. Disponibilidad y Adquisición del Pliego de Condiciones.</w:t>
            </w:r>
            <w:r w:rsidR="008D72C4">
              <w:rPr>
                <w:noProof/>
                <w:webHidden/>
              </w:rPr>
              <w:tab/>
            </w:r>
            <w:r w:rsidR="002B2CB9">
              <w:rPr>
                <w:noProof/>
                <w:webHidden/>
              </w:rPr>
              <w:fldChar w:fldCharType="begin"/>
            </w:r>
            <w:r w:rsidR="008D72C4">
              <w:rPr>
                <w:noProof/>
                <w:webHidden/>
              </w:rPr>
              <w:instrText xml:space="preserve"> PAGEREF _Toc54066734 \h </w:instrText>
            </w:r>
            <w:r w:rsidR="002B2CB9">
              <w:rPr>
                <w:noProof/>
                <w:webHidden/>
              </w:rPr>
            </w:r>
            <w:r w:rsidR="002B2CB9">
              <w:rPr>
                <w:noProof/>
                <w:webHidden/>
              </w:rPr>
              <w:fldChar w:fldCharType="separate"/>
            </w:r>
            <w:r w:rsidR="008D72C4">
              <w:rPr>
                <w:noProof/>
                <w:webHidden/>
              </w:rPr>
              <w:t>4</w:t>
            </w:r>
            <w:r w:rsidR="002B2CB9">
              <w:rPr>
                <w:noProof/>
                <w:webHidden/>
              </w:rPr>
              <w:fldChar w:fldCharType="end"/>
            </w:r>
          </w:hyperlink>
        </w:p>
        <w:p w:rsidR="008D72C4" w:rsidRDefault="00B22834">
          <w:pPr>
            <w:pStyle w:val="TOC2"/>
            <w:tabs>
              <w:tab w:val="right" w:leader="dot" w:pos="9068"/>
            </w:tabs>
            <w:rPr>
              <w:noProof/>
            </w:rPr>
          </w:pPr>
          <w:hyperlink w:anchor="_Toc54066735" w:history="1">
            <w:r w:rsidR="008D72C4" w:rsidRPr="000B67A5">
              <w:rPr>
                <w:rStyle w:val="Hyperlink"/>
                <w:noProof/>
              </w:rPr>
              <w:t>1.9 Especificaciones Técnicas de los Bienes</w:t>
            </w:r>
            <w:r w:rsidR="008D72C4">
              <w:rPr>
                <w:noProof/>
                <w:webHidden/>
              </w:rPr>
              <w:tab/>
            </w:r>
            <w:r w:rsidR="002B2CB9">
              <w:rPr>
                <w:noProof/>
                <w:webHidden/>
              </w:rPr>
              <w:fldChar w:fldCharType="begin"/>
            </w:r>
            <w:r w:rsidR="008D72C4">
              <w:rPr>
                <w:noProof/>
                <w:webHidden/>
              </w:rPr>
              <w:instrText xml:space="preserve"> PAGEREF _Toc54066735 \h </w:instrText>
            </w:r>
            <w:r w:rsidR="002B2CB9">
              <w:rPr>
                <w:noProof/>
                <w:webHidden/>
              </w:rPr>
            </w:r>
            <w:r w:rsidR="002B2CB9">
              <w:rPr>
                <w:noProof/>
                <w:webHidden/>
              </w:rPr>
              <w:fldChar w:fldCharType="separate"/>
            </w:r>
            <w:r w:rsidR="008D72C4">
              <w:rPr>
                <w:noProof/>
                <w:webHidden/>
              </w:rPr>
              <w:t>5</w:t>
            </w:r>
            <w:r w:rsidR="002B2CB9">
              <w:rPr>
                <w:noProof/>
                <w:webHidden/>
              </w:rPr>
              <w:fldChar w:fldCharType="end"/>
            </w:r>
          </w:hyperlink>
        </w:p>
        <w:p w:rsidR="008D72C4" w:rsidRDefault="00B22834">
          <w:pPr>
            <w:pStyle w:val="TOC2"/>
            <w:tabs>
              <w:tab w:val="right" w:leader="dot" w:pos="9068"/>
            </w:tabs>
            <w:rPr>
              <w:noProof/>
            </w:rPr>
          </w:pPr>
          <w:hyperlink w:anchor="_Toc54066736" w:history="1">
            <w:r w:rsidR="008D72C4" w:rsidRPr="000B67A5">
              <w:rPr>
                <w:rStyle w:val="Hyperlink"/>
                <w:noProof/>
              </w:rPr>
              <w:t>1.10. De los Oferentes/ Proponentes Calificados/Descalificados</w:t>
            </w:r>
            <w:r w:rsidR="008D72C4">
              <w:rPr>
                <w:noProof/>
                <w:webHidden/>
              </w:rPr>
              <w:tab/>
            </w:r>
            <w:r w:rsidR="002B2CB9">
              <w:rPr>
                <w:noProof/>
                <w:webHidden/>
              </w:rPr>
              <w:fldChar w:fldCharType="begin"/>
            </w:r>
            <w:r w:rsidR="008D72C4">
              <w:rPr>
                <w:noProof/>
                <w:webHidden/>
              </w:rPr>
              <w:instrText xml:space="preserve"> PAGEREF _Toc54066736 \h </w:instrText>
            </w:r>
            <w:r w:rsidR="002B2CB9">
              <w:rPr>
                <w:noProof/>
                <w:webHidden/>
              </w:rPr>
            </w:r>
            <w:r w:rsidR="002B2CB9">
              <w:rPr>
                <w:noProof/>
                <w:webHidden/>
              </w:rPr>
              <w:fldChar w:fldCharType="separate"/>
            </w:r>
            <w:r w:rsidR="008D72C4">
              <w:rPr>
                <w:noProof/>
                <w:webHidden/>
              </w:rPr>
              <w:t>6</w:t>
            </w:r>
            <w:r w:rsidR="002B2CB9">
              <w:rPr>
                <w:noProof/>
                <w:webHidden/>
              </w:rPr>
              <w:fldChar w:fldCharType="end"/>
            </w:r>
          </w:hyperlink>
        </w:p>
        <w:p w:rsidR="008D72C4" w:rsidRDefault="00B22834">
          <w:pPr>
            <w:pStyle w:val="TOC2"/>
            <w:tabs>
              <w:tab w:val="right" w:leader="dot" w:pos="9068"/>
            </w:tabs>
            <w:rPr>
              <w:noProof/>
            </w:rPr>
          </w:pPr>
          <w:hyperlink w:anchor="_Toc54066737" w:history="1">
            <w:r w:rsidR="008D72C4" w:rsidRPr="000B67A5">
              <w:rPr>
                <w:rStyle w:val="Hyperlink"/>
                <w:noProof/>
              </w:rPr>
              <w:t>1.11 Condiciones de pago</w:t>
            </w:r>
            <w:r w:rsidR="008D72C4">
              <w:rPr>
                <w:noProof/>
                <w:webHidden/>
              </w:rPr>
              <w:tab/>
            </w:r>
            <w:r w:rsidR="002B2CB9">
              <w:rPr>
                <w:noProof/>
                <w:webHidden/>
              </w:rPr>
              <w:fldChar w:fldCharType="begin"/>
            </w:r>
            <w:r w:rsidR="008D72C4">
              <w:rPr>
                <w:noProof/>
                <w:webHidden/>
              </w:rPr>
              <w:instrText xml:space="preserve"> PAGEREF _Toc54066737 \h </w:instrText>
            </w:r>
            <w:r w:rsidR="002B2CB9">
              <w:rPr>
                <w:noProof/>
                <w:webHidden/>
              </w:rPr>
            </w:r>
            <w:r w:rsidR="002B2CB9">
              <w:rPr>
                <w:noProof/>
                <w:webHidden/>
              </w:rPr>
              <w:fldChar w:fldCharType="separate"/>
            </w:r>
            <w:r w:rsidR="008D72C4">
              <w:rPr>
                <w:noProof/>
                <w:webHidden/>
              </w:rPr>
              <w:t>6</w:t>
            </w:r>
            <w:r w:rsidR="002B2CB9">
              <w:rPr>
                <w:noProof/>
                <w:webHidden/>
              </w:rPr>
              <w:fldChar w:fldCharType="end"/>
            </w:r>
          </w:hyperlink>
        </w:p>
        <w:p w:rsidR="008D72C4" w:rsidRDefault="00B22834">
          <w:pPr>
            <w:pStyle w:val="TOC2"/>
            <w:tabs>
              <w:tab w:val="right" w:leader="dot" w:pos="9068"/>
            </w:tabs>
            <w:rPr>
              <w:noProof/>
            </w:rPr>
          </w:pPr>
          <w:hyperlink w:anchor="_Toc54066738" w:history="1">
            <w:r w:rsidR="008D72C4" w:rsidRPr="000B67A5">
              <w:rPr>
                <w:rStyle w:val="Hyperlink"/>
                <w:noProof/>
              </w:rPr>
              <w:t>1.12 Cronograma de Actividades.</w:t>
            </w:r>
            <w:r w:rsidR="008D72C4">
              <w:rPr>
                <w:noProof/>
                <w:webHidden/>
              </w:rPr>
              <w:tab/>
            </w:r>
            <w:r w:rsidR="002B2CB9">
              <w:rPr>
                <w:noProof/>
                <w:webHidden/>
              </w:rPr>
              <w:fldChar w:fldCharType="begin"/>
            </w:r>
            <w:r w:rsidR="008D72C4">
              <w:rPr>
                <w:noProof/>
                <w:webHidden/>
              </w:rPr>
              <w:instrText xml:space="preserve"> PAGEREF _Toc54066738 \h </w:instrText>
            </w:r>
            <w:r w:rsidR="002B2CB9">
              <w:rPr>
                <w:noProof/>
                <w:webHidden/>
              </w:rPr>
            </w:r>
            <w:r w:rsidR="002B2CB9">
              <w:rPr>
                <w:noProof/>
                <w:webHidden/>
              </w:rPr>
              <w:fldChar w:fldCharType="separate"/>
            </w:r>
            <w:r w:rsidR="008D72C4">
              <w:rPr>
                <w:noProof/>
                <w:webHidden/>
              </w:rPr>
              <w:t>6</w:t>
            </w:r>
            <w:r w:rsidR="002B2CB9">
              <w:rPr>
                <w:noProof/>
                <w:webHidden/>
              </w:rPr>
              <w:fldChar w:fldCharType="end"/>
            </w:r>
          </w:hyperlink>
        </w:p>
        <w:p w:rsidR="008D72C4" w:rsidRDefault="00B22834">
          <w:pPr>
            <w:pStyle w:val="TOC2"/>
            <w:tabs>
              <w:tab w:val="right" w:leader="dot" w:pos="9068"/>
            </w:tabs>
            <w:rPr>
              <w:noProof/>
            </w:rPr>
          </w:pPr>
          <w:hyperlink w:anchor="_Toc54066739" w:history="1">
            <w:r w:rsidR="008D72C4" w:rsidRPr="000B67A5">
              <w:rPr>
                <w:rStyle w:val="Hyperlink"/>
                <w:noProof/>
              </w:rPr>
              <w:t>1.13. Valor referencial</w:t>
            </w:r>
            <w:r w:rsidR="008D72C4">
              <w:rPr>
                <w:noProof/>
                <w:webHidden/>
              </w:rPr>
              <w:tab/>
            </w:r>
            <w:r w:rsidR="002B2CB9">
              <w:rPr>
                <w:noProof/>
                <w:webHidden/>
              </w:rPr>
              <w:fldChar w:fldCharType="begin"/>
            </w:r>
            <w:r w:rsidR="008D72C4">
              <w:rPr>
                <w:noProof/>
                <w:webHidden/>
              </w:rPr>
              <w:instrText xml:space="preserve"> PAGEREF _Toc54066739 \h </w:instrText>
            </w:r>
            <w:r w:rsidR="002B2CB9">
              <w:rPr>
                <w:noProof/>
                <w:webHidden/>
              </w:rPr>
            </w:r>
            <w:r w:rsidR="002B2CB9">
              <w:rPr>
                <w:noProof/>
                <w:webHidden/>
              </w:rPr>
              <w:fldChar w:fldCharType="separate"/>
            </w:r>
            <w:r w:rsidR="008D72C4">
              <w:rPr>
                <w:noProof/>
                <w:webHidden/>
              </w:rPr>
              <w:t>7</w:t>
            </w:r>
            <w:r w:rsidR="002B2CB9">
              <w:rPr>
                <w:noProof/>
                <w:webHidden/>
              </w:rPr>
              <w:fldChar w:fldCharType="end"/>
            </w:r>
          </w:hyperlink>
        </w:p>
        <w:p w:rsidR="008D72C4" w:rsidRDefault="00B22834">
          <w:pPr>
            <w:pStyle w:val="TOC2"/>
            <w:tabs>
              <w:tab w:val="right" w:leader="dot" w:pos="9068"/>
            </w:tabs>
            <w:rPr>
              <w:noProof/>
            </w:rPr>
          </w:pPr>
          <w:hyperlink w:anchor="_Toc54066740" w:history="1">
            <w:r w:rsidR="008D72C4" w:rsidRPr="000B67A5">
              <w:rPr>
                <w:rStyle w:val="Hyperlink"/>
                <w:noProof/>
              </w:rPr>
              <w:t>1.14. Garantías</w:t>
            </w:r>
            <w:r w:rsidR="008D72C4">
              <w:rPr>
                <w:noProof/>
                <w:webHidden/>
              </w:rPr>
              <w:tab/>
            </w:r>
            <w:r w:rsidR="002B2CB9">
              <w:rPr>
                <w:noProof/>
                <w:webHidden/>
              </w:rPr>
              <w:fldChar w:fldCharType="begin"/>
            </w:r>
            <w:r w:rsidR="008D72C4">
              <w:rPr>
                <w:noProof/>
                <w:webHidden/>
              </w:rPr>
              <w:instrText xml:space="preserve"> PAGEREF _Toc54066740 \h </w:instrText>
            </w:r>
            <w:r w:rsidR="002B2CB9">
              <w:rPr>
                <w:noProof/>
                <w:webHidden/>
              </w:rPr>
            </w:r>
            <w:r w:rsidR="002B2CB9">
              <w:rPr>
                <w:noProof/>
                <w:webHidden/>
              </w:rPr>
              <w:fldChar w:fldCharType="separate"/>
            </w:r>
            <w:r w:rsidR="008D72C4">
              <w:rPr>
                <w:noProof/>
                <w:webHidden/>
              </w:rPr>
              <w:t>7</w:t>
            </w:r>
            <w:r w:rsidR="002B2CB9">
              <w:rPr>
                <w:noProof/>
                <w:webHidden/>
              </w:rPr>
              <w:fldChar w:fldCharType="end"/>
            </w:r>
          </w:hyperlink>
        </w:p>
        <w:p w:rsidR="008D72C4" w:rsidRDefault="00B22834">
          <w:pPr>
            <w:pStyle w:val="TOC2"/>
            <w:tabs>
              <w:tab w:val="right" w:leader="dot" w:pos="9068"/>
            </w:tabs>
            <w:rPr>
              <w:noProof/>
            </w:rPr>
          </w:pPr>
          <w:hyperlink w:anchor="_Toc54066741" w:history="1">
            <w:r w:rsidR="008D72C4" w:rsidRPr="000B67A5">
              <w:rPr>
                <w:rStyle w:val="Hyperlink"/>
                <w:noProof/>
              </w:rPr>
              <w:t>1.15. Garantía de la Seriedad de la Oferta</w:t>
            </w:r>
            <w:r w:rsidR="008D72C4">
              <w:rPr>
                <w:noProof/>
                <w:webHidden/>
              </w:rPr>
              <w:tab/>
            </w:r>
            <w:r w:rsidR="002B2CB9">
              <w:rPr>
                <w:noProof/>
                <w:webHidden/>
              </w:rPr>
              <w:fldChar w:fldCharType="begin"/>
            </w:r>
            <w:r w:rsidR="008D72C4">
              <w:rPr>
                <w:noProof/>
                <w:webHidden/>
              </w:rPr>
              <w:instrText xml:space="preserve"> PAGEREF _Toc54066741 \h </w:instrText>
            </w:r>
            <w:r w:rsidR="002B2CB9">
              <w:rPr>
                <w:noProof/>
                <w:webHidden/>
              </w:rPr>
            </w:r>
            <w:r w:rsidR="002B2CB9">
              <w:rPr>
                <w:noProof/>
                <w:webHidden/>
              </w:rPr>
              <w:fldChar w:fldCharType="separate"/>
            </w:r>
            <w:r w:rsidR="008D72C4">
              <w:rPr>
                <w:noProof/>
                <w:webHidden/>
              </w:rPr>
              <w:t>8</w:t>
            </w:r>
            <w:r w:rsidR="002B2CB9">
              <w:rPr>
                <w:noProof/>
                <w:webHidden/>
              </w:rPr>
              <w:fldChar w:fldCharType="end"/>
            </w:r>
          </w:hyperlink>
        </w:p>
        <w:p w:rsidR="008D72C4" w:rsidRDefault="00B22834">
          <w:pPr>
            <w:pStyle w:val="TOC2"/>
            <w:tabs>
              <w:tab w:val="right" w:leader="dot" w:pos="9068"/>
            </w:tabs>
            <w:rPr>
              <w:noProof/>
            </w:rPr>
          </w:pPr>
          <w:hyperlink w:anchor="_Toc54066742" w:history="1">
            <w:r w:rsidR="008D72C4" w:rsidRPr="000B67A5">
              <w:rPr>
                <w:rStyle w:val="Hyperlink"/>
                <w:noProof/>
              </w:rPr>
              <w:t>1.16 Garantía de Fiel Cumplimiento de Contrato</w:t>
            </w:r>
            <w:r w:rsidR="008D72C4">
              <w:rPr>
                <w:noProof/>
                <w:webHidden/>
              </w:rPr>
              <w:tab/>
            </w:r>
            <w:r w:rsidR="002B2CB9">
              <w:rPr>
                <w:noProof/>
                <w:webHidden/>
              </w:rPr>
              <w:fldChar w:fldCharType="begin"/>
            </w:r>
            <w:r w:rsidR="008D72C4">
              <w:rPr>
                <w:noProof/>
                <w:webHidden/>
              </w:rPr>
              <w:instrText xml:space="preserve"> PAGEREF _Toc54066742 \h </w:instrText>
            </w:r>
            <w:r w:rsidR="002B2CB9">
              <w:rPr>
                <w:noProof/>
                <w:webHidden/>
              </w:rPr>
            </w:r>
            <w:r w:rsidR="002B2CB9">
              <w:rPr>
                <w:noProof/>
                <w:webHidden/>
              </w:rPr>
              <w:fldChar w:fldCharType="separate"/>
            </w:r>
            <w:r w:rsidR="008D72C4">
              <w:rPr>
                <w:noProof/>
                <w:webHidden/>
              </w:rPr>
              <w:t>8</w:t>
            </w:r>
            <w:r w:rsidR="002B2CB9">
              <w:rPr>
                <w:noProof/>
                <w:webHidden/>
              </w:rPr>
              <w:fldChar w:fldCharType="end"/>
            </w:r>
          </w:hyperlink>
        </w:p>
        <w:p w:rsidR="008D72C4" w:rsidRDefault="00B22834">
          <w:pPr>
            <w:pStyle w:val="TOC2"/>
            <w:tabs>
              <w:tab w:val="right" w:leader="dot" w:pos="9068"/>
            </w:tabs>
            <w:rPr>
              <w:noProof/>
            </w:rPr>
          </w:pPr>
          <w:hyperlink w:anchor="_Toc54066743" w:history="1">
            <w:r w:rsidR="008D72C4" w:rsidRPr="000B67A5">
              <w:rPr>
                <w:rStyle w:val="Hyperlink"/>
                <w:noProof/>
              </w:rPr>
              <w:t>1.17. Devolución de las Garantías</w:t>
            </w:r>
            <w:r w:rsidR="008D72C4">
              <w:rPr>
                <w:noProof/>
                <w:webHidden/>
              </w:rPr>
              <w:tab/>
            </w:r>
            <w:r w:rsidR="002B2CB9">
              <w:rPr>
                <w:noProof/>
                <w:webHidden/>
              </w:rPr>
              <w:fldChar w:fldCharType="begin"/>
            </w:r>
            <w:r w:rsidR="008D72C4">
              <w:rPr>
                <w:noProof/>
                <w:webHidden/>
              </w:rPr>
              <w:instrText xml:space="preserve"> PAGEREF _Toc54066743 \h </w:instrText>
            </w:r>
            <w:r w:rsidR="002B2CB9">
              <w:rPr>
                <w:noProof/>
                <w:webHidden/>
              </w:rPr>
            </w:r>
            <w:r w:rsidR="002B2CB9">
              <w:rPr>
                <w:noProof/>
                <w:webHidden/>
              </w:rPr>
              <w:fldChar w:fldCharType="separate"/>
            </w:r>
            <w:r w:rsidR="008D72C4">
              <w:rPr>
                <w:noProof/>
                <w:webHidden/>
              </w:rPr>
              <w:t>8</w:t>
            </w:r>
            <w:r w:rsidR="002B2CB9">
              <w:rPr>
                <w:noProof/>
                <w:webHidden/>
              </w:rPr>
              <w:fldChar w:fldCharType="end"/>
            </w:r>
          </w:hyperlink>
        </w:p>
        <w:p w:rsidR="008D72C4" w:rsidRDefault="00B22834">
          <w:pPr>
            <w:pStyle w:val="TOC2"/>
            <w:tabs>
              <w:tab w:val="right" w:leader="dot" w:pos="9068"/>
            </w:tabs>
            <w:rPr>
              <w:noProof/>
            </w:rPr>
          </w:pPr>
          <w:hyperlink w:anchor="_Toc54066744" w:history="1">
            <w:r w:rsidR="008D72C4" w:rsidRPr="000B67A5">
              <w:rPr>
                <w:rStyle w:val="Hyperlink"/>
                <w:noProof/>
              </w:rPr>
              <w:t>1.18. Subsanaciones</w:t>
            </w:r>
            <w:r w:rsidR="008D72C4">
              <w:rPr>
                <w:noProof/>
                <w:webHidden/>
              </w:rPr>
              <w:tab/>
            </w:r>
            <w:r w:rsidR="002B2CB9">
              <w:rPr>
                <w:noProof/>
                <w:webHidden/>
              </w:rPr>
              <w:fldChar w:fldCharType="begin"/>
            </w:r>
            <w:r w:rsidR="008D72C4">
              <w:rPr>
                <w:noProof/>
                <w:webHidden/>
              </w:rPr>
              <w:instrText xml:space="preserve"> PAGEREF _Toc54066744 \h </w:instrText>
            </w:r>
            <w:r w:rsidR="002B2CB9">
              <w:rPr>
                <w:noProof/>
                <w:webHidden/>
              </w:rPr>
            </w:r>
            <w:r w:rsidR="002B2CB9">
              <w:rPr>
                <w:noProof/>
                <w:webHidden/>
              </w:rPr>
              <w:fldChar w:fldCharType="separate"/>
            </w:r>
            <w:r w:rsidR="008D72C4">
              <w:rPr>
                <w:noProof/>
                <w:webHidden/>
              </w:rPr>
              <w:t>9</w:t>
            </w:r>
            <w:r w:rsidR="002B2CB9">
              <w:rPr>
                <w:noProof/>
                <w:webHidden/>
              </w:rPr>
              <w:fldChar w:fldCharType="end"/>
            </w:r>
          </w:hyperlink>
        </w:p>
        <w:p w:rsidR="008D72C4" w:rsidRDefault="00B22834">
          <w:pPr>
            <w:pStyle w:val="TOC1"/>
            <w:tabs>
              <w:tab w:val="right" w:leader="dot" w:pos="9068"/>
            </w:tabs>
            <w:rPr>
              <w:noProof/>
            </w:rPr>
          </w:pPr>
          <w:hyperlink w:anchor="_Toc54066745" w:history="1">
            <w:r w:rsidR="008D72C4" w:rsidRPr="000B67A5">
              <w:rPr>
                <w:rStyle w:val="Hyperlink"/>
                <w:noProof/>
              </w:rPr>
              <w:t>CAPITULO II. Consultas, Circulares o Enmiendas</w:t>
            </w:r>
            <w:r w:rsidR="008D72C4">
              <w:rPr>
                <w:noProof/>
                <w:webHidden/>
              </w:rPr>
              <w:tab/>
            </w:r>
            <w:r w:rsidR="002B2CB9">
              <w:rPr>
                <w:noProof/>
                <w:webHidden/>
              </w:rPr>
              <w:fldChar w:fldCharType="begin"/>
            </w:r>
            <w:r w:rsidR="008D72C4">
              <w:rPr>
                <w:noProof/>
                <w:webHidden/>
              </w:rPr>
              <w:instrText xml:space="preserve"> PAGEREF _Toc54066745 \h </w:instrText>
            </w:r>
            <w:r w:rsidR="002B2CB9">
              <w:rPr>
                <w:noProof/>
                <w:webHidden/>
              </w:rPr>
            </w:r>
            <w:r w:rsidR="002B2CB9">
              <w:rPr>
                <w:noProof/>
                <w:webHidden/>
              </w:rPr>
              <w:fldChar w:fldCharType="separate"/>
            </w:r>
            <w:r w:rsidR="008D72C4">
              <w:rPr>
                <w:noProof/>
                <w:webHidden/>
              </w:rPr>
              <w:t>10</w:t>
            </w:r>
            <w:r w:rsidR="002B2CB9">
              <w:rPr>
                <w:noProof/>
                <w:webHidden/>
              </w:rPr>
              <w:fldChar w:fldCharType="end"/>
            </w:r>
          </w:hyperlink>
        </w:p>
        <w:p w:rsidR="008D72C4" w:rsidRDefault="00B22834">
          <w:pPr>
            <w:pStyle w:val="TOC2"/>
            <w:tabs>
              <w:tab w:val="right" w:leader="dot" w:pos="9068"/>
            </w:tabs>
            <w:rPr>
              <w:noProof/>
            </w:rPr>
          </w:pPr>
          <w:hyperlink w:anchor="_Toc54066746" w:history="1">
            <w:r w:rsidR="008D72C4" w:rsidRPr="000B67A5">
              <w:rPr>
                <w:rStyle w:val="Hyperlink"/>
                <w:noProof/>
              </w:rPr>
              <w:t>2.1 Consultas.</w:t>
            </w:r>
            <w:r w:rsidR="008D72C4">
              <w:rPr>
                <w:noProof/>
                <w:webHidden/>
              </w:rPr>
              <w:tab/>
            </w:r>
            <w:r w:rsidR="002B2CB9">
              <w:rPr>
                <w:noProof/>
                <w:webHidden/>
              </w:rPr>
              <w:fldChar w:fldCharType="begin"/>
            </w:r>
            <w:r w:rsidR="008D72C4">
              <w:rPr>
                <w:noProof/>
                <w:webHidden/>
              </w:rPr>
              <w:instrText xml:space="preserve"> PAGEREF _Toc54066746 \h </w:instrText>
            </w:r>
            <w:r w:rsidR="002B2CB9">
              <w:rPr>
                <w:noProof/>
                <w:webHidden/>
              </w:rPr>
            </w:r>
            <w:r w:rsidR="002B2CB9">
              <w:rPr>
                <w:noProof/>
                <w:webHidden/>
              </w:rPr>
              <w:fldChar w:fldCharType="separate"/>
            </w:r>
            <w:r w:rsidR="008D72C4">
              <w:rPr>
                <w:noProof/>
                <w:webHidden/>
              </w:rPr>
              <w:t>10</w:t>
            </w:r>
            <w:r w:rsidR="002B2CB9">
              <w:rPr>
                <w:noProof/>
                <w:webHidden/>
              </w:rPr>
              <w:fldChar w:fldCharType="end"/>
            </w:r>
          </w:hyperlink>
        </w:p>
        <w:p w:rsidR="008D72C4" w:rsidRDefault="00B22834">
          <w:pPr>
            <w:pStyle w:val="TOC2"/>
            <w:tabs>
              <w:tab w:val="right" w:leader="dot" w:pos="9068"/>
            </w:tabs>
            <w:rPr>
              <w:noProof/>
            </w:rPr>
          </w:pPr>
          <w:hyperlink w:anchor="_Toc54066747" w:history="1">
            <w:r w:rsidR="008D72C4" w:rsidRPr="000B67A5">
              <w:rPr>
                <w:rStyle w:val="Hyperlink"/>
                <w:noProof/>
              </w:rPr>
              <w:t>2.2 Circulares o Enmiendas.</w:t>
            </w:r>
            <w:r w:rsidR="008D72C4">
              <w:rPr>
                <w:noProof/>
                <w:webHidden/>
              </w:rPr>
              <w:tab/>
            </w:r>
            <w:r w:rsidR="002B2CB9">
              <w:rPr>
                <w:noProof/>
                <w:webHidden/>
              </w:rPr>
              <w:fldChar w:fldCharType="begin"/>
            </w:r>
            <w:r w:rsidR="008D72C4">
              <w:rPr>
                <w:noProof/>
                <w:webHidden/>
              </w:rPr>
              <w:instrText xml:space="preserve"> PAGEREF _Toc54066747 \h </w:instrText>
            </w:r>
            <w:r w:rsidR="002B2CB9">
              <w:rPr>
                <w:noProof/>
                <w:webHidden/>
              </w:rPr>
            </w:r>
            <w:r w:rsidR="002B2CB9">
              <w:rPr>
                <w:noProof/>
                <w:webHidden/>
              </w:rPr>
              <w:fldChar w:fldCharType="separate"/>
            </w:r>
            <w:r w:rsidR="008D72C4">
              <w:rPr>
                <w:noProof/>
                <w:webHidden/>
              </w:rPr>
              <w:t>10</w:t>
            </w:r>
            <w:r w:rsidR="002B2CB9">
              <w:rPr>
                <w:noProof/>
                <w:webHidden/>
              </w:rPr>
              <w:fldChar w:fldCharType="end"/>
            </w:r>
          </w:hyperlink>
        </w:p>
        <w:p w:rsidR="008D72C4" w:rsidRDefault="00B22834">
          <w:pPr>
            <w:pStyle w:val="TOC1"/>
            <w:tabs>
              <w:tab w:val="right" w:leader="dot" w:pos="9068"/>
            </w:tabs>
            <w:rPr>
              <w:noProof/>
            </w:rPr>
          </w:pPr>
          <w:hyperlink w:anchor="_Toc54066748" w:history="1">
            <w:r w:rsidR="008D72C4" w:rsidRPr="000B67A5">
              <w:rPr>
                <w:rStyle w:val="Hyperlink"/>
                <w:noProof/>
              </w:rPr>
              <w:t>CAPITULO III. Documentos a Presentar Contentivos a las Ofertas</w:t>
            </w:r>
            <w:r w:rsidR="008D72C4">
              <w:rPr>
                <w:noProof/>
                <w:webHidden/>
              </w:rPr>
              <w:tab/>
            </w:r>
            <w:r w:rsidR="002B2CB9">
              <w:rPr>
                <w:noProof/>
                <w:webHidden/>
              </w:rPr>
              <w:fldChar w:fldCharType="begin"/>
            </w:r>
            <w:r w:rsidR="008D72C4">
              <w:rPr>
                <w:noProof/>
                <w:webHidden/>
              </w:rPr>
              <w:instrText xml:space="preserve"> PAGEREF _Toc54066748 \h </w:instrText>
            </w:r>
            <w:r w:rsidR="002B2CB9">
              <w:rPr>
                <w:noProof/>
                <w:webHidden/>
              </w:rPr>
            </w:r>
            <w:r w:rsidR="002B2CB9">
              <w:rPr>
                <w:noProof/>
                <w:webHidden/>
              </w:rPr>
              <w:fldChar w:fldCharType="separate"/>
            </w:r>
            <w:r w:rsidR="008D72C4">
              <w:rPr>
                <w:noProof/>
                <w:webHidden/>
              </w:rPr>
              <w:t>11</w:t>
            </w:r>
            <w:r w:rsidR="002B2CB9">
              <w:rPr>
                <w:noProof/>
                <w:webHidden/>
              </w:rPr>
              <w:fldChar w:fldCharType="end"/>
            </w:r>
          </w:hyperlink>
        </w:p>
        <w:p w:rsidR="008D72C4" w:rsidRDefault="00B22834">
          <w:pPr>
            <w:pStyle w:val="TOC2"/>
            <w:tabs>
              <w:tab w:val="right" w:leader="dot" w:pos="9068"/>
            </w:tabs>
            <w:rPr>
              <w:noProof/>
            </w:rPr>
          </w:pPr>
          <w:hyperlink w:anchor="_Toc54066749" w:history="1">
            <w:r w:rsidR="008D72C4" w:rsidRPr="000B67A5">
              <w:rPr>
                <w:rStyle w:val="Hyperlink"/>
                <w:noProof/>
              </w:rPr>
              <w:t>3.1 Documentos a Presentar.</w:t>
            </w:r>
            <w:r w:rsidR="008D72C4">
              <w:rPr>
                <w:noProof/>
                <w:webHidden/>
              </w:rPr>
              <w:tab/>
            </w:r>
            <w:r w:rsidR="002B2CB9">
              <w:rPr>
                <w:noProof/>
                <w:webHidden/>
              </w:rPr>
              <w:fldChar w:fldCharType="begin"/>
            </w:r>
            <w:r w:rsidR="008D72C4">
              <w:rPr>
                <w:noProof/>
                <w:webHidden/>
              </w:rPr>
              <w:instrText xml:space="preserve"> PAGEREF _Toc54066749 \h </w:instrText>
            </w:r>
            <w:r w:rsidR="002B2CB9">
              <w:rPr>
                <w:noProof/>
                <w:webHidden/>
              </w:rPr>
            </w:r>
            <w:r w:rsidR="002B2CB9">
              <w:rPr>
                <w:noProof/>
                <w:webHidden/>
              </w:rPr>
              <w:fldChar w:fldCharType="separate"/>
            </w:r>
            <w:r w:rsidR="008D72C4">
              <w:rPr>
                <w:noProof/>
                <w:webHidden/>
              </w:rPr>
              <w:t>11</w:t>
            </w:r>
            <w:r w:rsidR="002B2CB9">
              <w:rPr>
                <w:noProof/>
                <w:webHidden/>
              </w:rPr>
              <w:fldChar w:fldCharType="end"/>
            </w:r>
          </w:hyperlink>
        </w:p>
        <w:p w:rsidR="008D72C4" w:rsidRDefault="00B22834">
          <w:pPr>
            <w:pStyle w:val="TOC2"/>
            <w:tabs>
              <w:tab w:val="right" w:leader="dot" w:pos="9068"/>
            </w:tabs>
            <w:rPr>
              <w:noProof/>
            </w:rPr>
          </w:pPr>
          <w:hyperlink w:anchor="_Toc54066750" w:history="1">
            <w:r w:rsidR="008D72C4" w:rsidRPr="000B67A5">
              <w:rPr>
                <w:rStyle w:val="Hyperlink"/>
                <w:noProof/>
              </w:rPr>
              <w:t>3.2 Forma para la Presentación de Documentos.</w:t>
            </w:r>
            <w:r w:rsidR="008D72C4">
              <w:rPr>
                <w:noProof/>
                <w:webHidden/>
              </w:rPr>
              <w:tab/>
            </w:r>
            <w:r w:rsidR="002B2CB9">
              <w:rPr>
                <w:noProof/>
                <w:webHidden/>
              </w:rPr>
              <w:fldChar w:fldCharType="begin"/>
            </w:r>
            <w:r w:rsidR="008D72C4">
              <w:rPr>
                <w:noProof/>
                <w:webHidden/>
              </w:rPr>
              <w:instrText xml:space="preserve"> PAGEREF _Toc54066750 \h </w:instrText>
            </w:r>
            <w:r w:rsidR="002B2CB9">
              <w:rPr>
                <w:noProof/>
                <w:webHidden/>
              </w:rPr>
            </w:r>
            <w:r w:rsidR="002B2CB9">
              <w:rPr>
                <w:noProof/>
                <w:webHidden/>
              </w:rPr>
              <w:fldChar w:fldCharType="separate"/>
            </w:r>
            <w:r w:rsidR="008D72C4">
              <w:rPr>
                <w:noProof/>
                <w:webHidden/>
              </w:rPr>
              <w:t>12</w:t>
            </w:r>
            <w:r w:rsidR="002B2CB9">
              <w:rPr>
                <w:noProof/>
                <w:webHidden/>
              </w:rPr>
              <w:fldChar w:fldCharType="end"/>
            </w:r>
          </w:hyperlink>
        </w:p>
        <w:p w:rsidR="008D72C4" w:rsidRDefault="00B22834">
          <w:pPr>
            <w:pStyle w:val="TOC1"/>
            <w:tabs>
              <w:tab w:val="right" w:leader="dot" w:pos="9068"/>
            </w:tabs>
            <w:rPr>
              <w:noProof/>
            </w:rPr>
          </w:pPr>
          <w:hyperlink w:anchor="_Toc54066751" w:history="1">
            <w:r w:rsidR="008D72C4" w:rsidRPr="000B67A5">
              <w:rPr>
                <w:rStyle w:val="Hyperlink"/>
                <w:noProof/>
              </w:rPr>
              <w:t>CAPITULO IV. Presentación, Apertura de Sobres y Validación de las Ofertas</w:t>
            </w:r>
            <w:r w:rsidR="008D72C4">
              <w:rPr>
                <w:noProof/>
                <w:webHidden/>
              </w:rPr>
              <w:tab/>
            </w:r>
            <w:r w:rsidR="002B2CB9">
              <w:rPr>
                <w:noProof/>
                <w:webHidden/>
              </w:rPr>
              <w:fldChar w:fldCharType="begin"/>
            </w:r>
            <w:r w:rsidR="008D72C4">
              <w:rPr>
                <w:noProof/>
                <w:webHidden/>
              </w:rPr>
              <w:instrText xml:space="preserve"> PAGEREF _Toc54066751 \h </w:instrText>
            </w:r>
            <w:r w:rsidR="002B2CB9">
              <w:rPr>
                <w:noProof/>
                <w:webHidden/>
              </w:rPr>
            </w:r>
            <w:r w:rsidR="002B2CB9">
              <w:rPr>
                <w:noProof/>
                <w:webHidden/>
              </w:rPr>
              <w:fldChar w:fldCharType="separate"/>
            </w:r>
            <w:r w:rsidR="008D72C4">
              <w:rPr>
                <w:noProof/>
                <w:webHidden/>
              </w:rPr>
              <w:t>12</w:t>
            </w:r>
            <w:r w:rsidR="002B2CB9">
              <w:rPr>
                <w:noProof/>
                <w:webHidden/>
              </w:rPr>
              <w:fldChar w:fldCharType="end"/>
            </w:r>
          </w:hyperlink>
        </w:p>
        <w:p w:rsidR="008D72C4" w:rsidRDefault="00B22834">
          <w:pPr>
            <w:pStyle w:val="TOC2"/>
            <w:tabs>
              <w:tab w:val="right" w:leader="dot" w:pos="9068"/>
            </w:tabs>
            <w:rPr>
              <w:noProof/>
            </w:rPr>
          </w:pPr>
          <w:hyperlink w:anchor="_Toc54066752" w:history="1">
            <w:r w:rsidR="008D72C4" w:rsidRPr="000B67A5">
              <w:rPr>
                <w:rStyle w:val="Hyperlink"/>
                <w:noProof/>
              </w:rPr>
              <w:t>4.1 Lugar, Fecha y Hora para la Presentación de las Ofertas.</w:t>
            </w:r>
            <w:r w:rsidR="008D72C4">
              <w:rPr>
                <w:noProof/>
                <w:webHidden/>
              </w:rPr>
              <w:tab/>
            </w:r>
            <w:r w:rsidR="002B2CB9">
              <w:rPr>
                <w:noProof/>
                <w:webHidden/>
              </w:rPr>
              <w:fldChar w:fldCharType="begin"/>
            </w:r>
            <w:r w:rsidR="008D72C4">
              <w:rPr>
                <w:noProof/>
                <w:webHidden/>
              </w:rPr>
              <w:instrText xml:space="preserve"> PAGEREF _Toc54066752 \h </w:instrText>
            </w:r>
            <w:r w:rsidR="002B2CB9">
              <w:rPr>
                <w:noProof/>
                <w:webHidden/>
              </w:rPr>
            </w:r>
            <w:r w:rsidR="002B2CB9">
              <w:rPr>
                <w:noProof/>
                <w:webHidden/>
              </w:rPr>
              <w:fldChar w:fldCharType="separate"/>
            </w:r>
            <w:r w:rsidR="008D72C4">
              <w:rPr>
                <w:noProof/>
                <w:webHidden/>
              </w:rPr>
              <w:t>12</w:t>
            </w:r>
            <w:r w:rsidR="002B2CB9">
              <w:rPr>
                <w:noProof/>
                <w:webHidden/>
              </w:rPr>
              <w:fldChar w:fldCharType="end"/>
            </w:r>
          </w:hyperlink>
        </w:p>
        <w:p w:rsidR="008D72C4" w:rsidRDefault="00B22834">
          <w:pPr>
            <w:pStyle w:val="TOC2"/>
            <w:tabs>
              <w:tab w:val="right" w:leader="dot" w:pos="9068"/>
            </w:tabs>
            <w:rPr>
              <w:noProof/>
            </w:rPr>
          </w:pPr>
          <w:hyperlink w:anchor="_Toc54066753" w:history="1">
            <w:r w:rsidR="008D72C4" w:rsidRPr="000B67A5">
              <w:rPr>
                <w:rStyle w:val="Hyperlink"/>
                <w:noProof/>
              </w:rPr>
              <w:t>4.2 Apertura de Sobres y Validación de Ofertas.</w:t>
            </w:r>
            <w:r w:rsidR="008D72C4">
              <w:rPr>
                <w:noProof/>
                <w:webHidden/>
              </w:rPr>
              <w:tab/>
            </w:r>
            <w:r w:rsidR="002B2CB9">
              <w:rPr>
                <w:noProof/>
                <w:webHidden/>
              </w:rPr>
              <w:fldChar w:fldCharType="begin"/>
            </w:r>
            <w:r w:rsidR="008D72C4">
              <w:rPr>
                <w:noProof/>
                <w:webHidden/>
              </w:rPr>
              <w:instrText xml:space="preserve"> PAGEREF _Toc54066753 \h </w:instrText>
            </w:r>
            <w:r w:rsidR="002B2CB9">
              <w:rPr>
                <w:noProof/>
                <w:webHidden/>
              </w:rPr>
            </w:r>
            <w:r w:rsidR="002B2CB9">
              <w:rPr>
                <w:noProof/>
                <w:webHidden/>
              </w:rPr>
              <w:fldChar w:fldCharType="separate"/>
            </w:r>
            <w:r w:rsidR="008D72C4">
              <w:rPr>
                <w:noProof/>
                <w:webHidden/>
              </w:rPr>
              <w:t>12</w:t>
            </w:r>
            <w:r w:rsidR="002B2CB9">
              <w:rPr>
                <w:noProof/>
                <w:webHidden/>
              </w:rPr>
              <w:fldChar w:fldCharType="end"/>
            </w:r>
          </w:hyperlink>
        </w:p>
        <w:p w:rsidR="008D72C4" w:rsidRDefault="00B22834">
          <w:pPr>
            <w:pStyle w:val="TOC2"/>
            <w:tabs>
              <w:tab w:val="right" w:leader="dot" w:pos="9068"/>
            </w:tabs>
            <w:rPr>
              <w:noProof/>
            </w:rPr>
          </w:pPr>
          <w:hyperlink w:anchor="_Toc54066754" w:history="1">
            <w:r w:rsidR="008D72C4" w:rsidRPr="000B67A5">
              <w:rPr>
                <w:rStyle w:val="Hyperlink"/>
                <w:noProof/>
              </w:rPr>
              <w:t>4.3 Criterios de Calificación.</w:t>
            </w:r>
            <w:r w:rsidR="008D72C4">
              <w:rPr>
                <w:noProof/>
                <w:webHidden/>
              </w:rPr>
              <w:tab/>
            </w:r>
            <w:r w:rsidR="002B2CB9">
              <w:rPr>
                <w:noProof/>
                <w:webHidden/>
              </w:rPr>
              <w:fldChar w:fldCharType="begin"/>
            </w:r>
            <w:r w:rsidR="008D72C4">
              <w:rPr>
                <w:noProof/>
                <w:webHidden/>
              </w:rPr>
              <w:instrText xml:space="preserve"> PAGEREF _Toc54066754 \h </w:instrText>
            </w:r>
            <w:r w:rsidR="002B2CB9">
              <w:rPr>
                <w:noProof/>
                <w:webHidden/>
              </w:rPr>
            </w:r>
            <w:r w:rsidR="002B2CB9">
              <w:rPr>
                <w:noProof/>
                <w:webHidden/>
              </w:rPr>
              <w:fldChar w:fldCharType="separate"/>
            </w:r>
            <w:r w:rsidR="008D72C4">
              <w:rPr>
                <w:noProof/>
                <w:webHidden/>
              </w:rPr>
              <w:t>13</w:t>
            </w:r>
            <w:r w:rsidR="002B2CB9">
              <w:rPr>
                <w:noProof/>
                <w:webHidden/>
              </w:rPr>
              <w:fldChar w:fldCharType="end"/>
            </w:r>
          </w:hyperlink>
        </w:p>
        <w:p w:rsidR="008D72C4" w:rsidRDefault="00B22834">
          <w:pPr>
            <w:pStyle w:val="TOC1"/>
            <w:tabs>
              <w:tab w:val="right" w:leader="dot" w:pos="9068"/>
            </w:tabs>
            <w:rPr>
              <w:noProof/>
            </w:rPr>
          </w:pPr>
          <w:hyperlink w:anchor="_Toc54066755" w:history="1">
            <w:r w:rsidR="008D72C4" w:rsidRPr="000B67A5">
              <w:rPr>
                <w:rStyle w:val="Hyperlink"/>
                <w:noProof/>
              </w:rPr>
              <w:t>CAPITULO V. Adjudicación</w:t>
            </w:r>
            <w:r w:rsidR="008D72C4">
              <w:rPr>
                <w:noProof/>
                <w:webHidden/>
              </w:rPr>
              <w:tab/>
            </w:r>
            <w:r w:rsidR="002B2CB9">
              <w:rPr>
                <w:noProof/>
                <w:webHidden/>
              </w:rPr>
              <w:fldChar w:fldCharType="begin"/>
            </w:r>
            <w:r w:rsidR="008D72C4">
              <w:rPr>
                <w:noProof/>
                <w:webHidden/>
              </w:rPr>
              <w:instrText xml:space="preserve"> PAGEREF _Toc54066755 \h </w:instrText>
            </w:r>
            <w:r w:rsidR="002B2CB9">
              <w:rPr>
                <w:noProof/>
                <w:webHidden/>
              </w:rPr>
            </w:r>
            <w:r w:rsidR="002B2CB9">
              <w:rPr>
                <w:noProof/>
                <w:webHidden/>
              </w:rPr>
              <w:fldChar w:fldCharType="separate"/>
            </w:r>
            <w:r w:rsidR="008D72C4">
              <w:rPr>
                <w:noProof/>
                <w:webHidden/>
              </w:rPr>
              <w:t>13</w:t>
            </w:r>
            <w:r w:rsidR="002B2CB9">
              <w:rPr>
                <w:noProof/>
                <w:webHidden/>
              </w:rPr>
              <w:fldChar w:fldCharType="end"/>
            </w:r>
          </w:hyperlink>
        </w:p>
        <w:p w:rsidR="008D72C4" w:rsidRDefault="00B22834">
          <w:pPr>
            <w:pStyle w:val="TOC2"/>
            <w:tabs>
              <w:tab w:val="right" w:leader="dot" w:pos="9068"/>
            </w:tabs>
            <w:rPr>
              <w:noProof/>
            </w:rPr>
          </w:pPr>
          <w:hyperlink w:anchor="_Toc54066756" w:history="1">
            <w:r w:rsidR="008D72C4" w:rsidRPr="000B67A5">
              <w:rPr>
                <w:rStyle w:val="Hyperlink"/>
                <w:noProof/>
              </w:rPr>
              <w:t>5.1. Criterios de Adjudicación</w:t>
            </w:r>
            <w:r w:rsidR="008D72C4">
              <w:rPr>
                <w:noProof/>
                <w:webHidden/>
              </w:rPr>
              <w:tab/>
            </w:r>
            <w:r w:rsidR="002B2CB9">
              <w:rPr>
                <w:noProof/>
                <w:webHidden/>
              </w:rPr>
              <w:fldChar w:fldCharType="begin"/>
            </w:r>
            <w:r w:rsidR="008D72C4">
              <w:rPr>
                <w:noProof/>
                <w:webHidden/>
              </w:rPr>
              <w:instrText xml:space="preserve"> PAGEREF _Toc54066756 \h </w:instrText>
            </w:r>
            <w:r w:rsidR="002B2CB9">
              <w:rPr>
                <w:noProof/>
                <w:webHidden/>
              </w:rPr>
            </w:r>
            <w:r w:rsidR="002B2CB9">
              <w:rPr>
                <w:noProof/>
                <w:webHidden/>
              </w:rPr>
              <w:fldChar w:fldCharType="separate"/>
            </w:r>
            <w:r w:rsidR="008D72C4">
              <w:rPr>
                <w:noProof/>
                <w:webHidden/>
              </w:rPr>
              <w:t>13</w:t>
            </w:r>
            <w:r w:rsidR="002B2CB9">
              <w:rPr>
                <w:noProof/>
                <w:webHidden/>
              </w:rPr>
              <w:fldChar w:fldCharType="end"/>
            </w:r>
          </w:hyperlink>
        </w:p>
        <w:p w:rsidR="008D72C4" w:rsidRDefault="00B22834">
          <w:pPr>
            <w:pStyle w:val="TOC2"/>
            <w:tabs>
              <w:tab w:val="right" w:leader="dot" w:pos="9068"/>
            </w:tabs>
            <w:rPr>
              <w:noProof/>
            </w:rPr>
          </w:pPr>
          <w:hyperlink w:anchor="_Toc54066757" w:history="1">
            <w:r w:rsidR="008D72C4" w:rsidRPr="000B67A5">
              <w:rPr>
                <w:rStyle w:val="Hyperlink"/>
                <w:noProof/>
              </w:rPr>
              <w:t>5.2. Declaración de Desierto</w:t>
            </w:r>
            <w:r w:rsidR="008D72C4">
              <w:rPr>
                <w:noProof/>
                <w:webHidden/>
              </w:rPr>
              <w:tab/>
            </w:r>
            <w:r w:rsidR="002B2CB9">
              <w:rPr>
                <w:noProof/>
                <w:webHidden/>
              </w:rPr>
              <w:fldChar w:fldCharType="begin"/>
            </w:r>
            <w:r w:rsidR="008D72C4">
              <w:rPr>
                <w:noProof/>
                <w:webHidden/>
              </w:rPr>
              <w:instrText xml:space="preserve"> PAGEREF _Toc54066757 \h </w:instrText>
            </w:r>
            <w:r w:rsidR="002B2CB9">
              <w:rPr>
                <w:noProof/>
                <w:webHidden/>
              </w:rPr>
            </w:r>
            <w:r w:rsidR="002B2CB9">
              <w:rPr>
                <w:noProof/>
                <w:webHidden/>
              </w:rPr>
              <w:fldChar w:fldCharType="separate"/>
            </w:r>
            <w:r w:rsidR="008D72C4">
              <w:rPr>
                <w:noProof/>
                <w:webHidden/>
              </w:rPr>
              <w:t>14</w:t>
            </w:r>
            <w:r w:rsidR="002B2CB9">
              <w:rPr>
                <w:noProof/>
                <w:webHidden/>
              </w:rPr>
              <w:fldChar w:fldCharType="end"/>
            </w:r>
          </w:hyperlink>
        </w:p>
        <w:p w:rsidR="008D72C4" w:rsidRDefault="00B22834">
          <w:pPr>
            <w:pStyle w:val="TOC2"/>
            <w:tabs>
              <w:tab w:val="right" w:leader="dot" w:pos="9068"/>
            </w:tabs>
            <w:rPr>
              <w:noProof/>
            </w:rPr>
          </w:pPr>
          <w:hyperlink w:anchor="_Toc54066758" w:history="1">
            <w:r w:rsidR="008D72C4" w:rsidRPr="000B67A5">
              <w:rPr>
                <w:rStyle w:val="Hyperlink"/>
                <w:noProof/>
              </w:rPr>
              <w:t>5.3. Inicio del Suministro</w:t>
            </w:r>
            <w:r w:rsidR="008D72C4">
              <w:rPr>
                <w:noProof/>
                <w:webHidden/>
              </w:rPr>
              <w:tab/>
            </w:r>
            <w:r w:rsidR="002B2CB9">
              <w:rPr>
                <w:noProof/>
                <w:webHidden/>
              </w:rPr>
              <w:fldChar w:fldCharType="begin"/>
            </w:r>
            <w:r w:rsidR="008D72C4">
              <w:rPr>
                <w:noProof/>
                <w:webHidden/>
              </w:rPr>
              <w:instrText xml:space="preserve"> PAGEREF _Toc54066758 \h </w:instrText>
            </w:r>
            <w:r w:rsidR="002B2CB9">
              <w:rPr>
                <w:noProof/>
                <w:webHidden/>
              </w:rPr>
            </w:r>
            <w:r w:rsidR="002B2CB9">
              <w:rPr>
                <w:noProof/>
                <w:webHidden/>
              </w:rPr>
              <w:fldChar w:fldCharType="separate"/>
            </w:r>
            <w:r w:rsidR="008D72C4">
              <w:rPr>
                <w:noProof/>
                <w:webHidden/>
              </w:rPr>
              <w:t>14</w:t>
            </w:r>
            <w:r w:rsidR="002B2CB9">
              <w:rPr>
                <w:noProof/>
                <w:webHidden/>
              </w:rPr>
              <w:fldChar w:fldCharType="end"/>
            </w:r>
          </w:hyperlink>
        </w:p>
        <w:p w:rsidR="008D72C4" w:rsidRDefault="00B22834">
          <w:pPr>
            <w:pStyle w:val="TOC2"/>
            <w:tabs>
              <w:tab w:val="right" w:leader="dot" w:pos="9068"/>
            </w:tabs>
            <w:rPr>
              <w:noProof/>
            </w:rPr>
          </w:pPr>
          <w:hyperlink w:anchor="_Toc54066759" w:history="1">
            <w:r w:rsidR="008D72C4" w:rsidRPr="000B67A5">
              <w:rPr>
                <w:rStyle w:val="Hyperlink"/>
                <w:noProof/>
              </w:rPr>
              <w:t>5.4. Lugar y tiempo de Entrega.</w:t>
            </w:r>
            <w:r w:rsidR="008D72C4">
              <w:rPr>
                <w:noProof/>
                <w:webHidden/>
              </w:rPr>
              <w:tab/>
            </w:r>
            <w:r w:rsidR="002B2CB9">
              <w:rPr>
                <w:noProof/>
                <w:webHidden/>
              </w:rPr>
              <w:fldChar w:fldCharType="begin"/>
            </w:r>
            <w:r w:rsidR="008D72C4">
              <w:rPr>
                <w:noProof/>
                <w:webHidden/>
              </w:rPr>
              <w:instrText xml:space="preserve"> PAGEREF _Toc54066759 \h </w:instrText>
            </w:r>
            <w:r w:rsidR="002B2CB9">
              <w:rPr>
                <w:noProof/>
                <w:webHidden/>
              </w:rPr>
            </w:r>
            <w:r w:rsidR="002B2CB9">
              <w:rPr>
                <w:noProof/>
                <w:webHidden/>
              </w:rPr>
              <w:fldChar w:fldCharType="separate"/>
            </w:r>
            <w:r w:rsidR="008D72C4">
              <w:rPr>
                <w:noProof/>
                <w:webHidden/>
              </w:rPr>
              <w:t>14</w:t>
            </w:r>
            <w:r w:rsidR="002B2CB9">
              <w:rPr>
                <w:noProof/>
                <w:webHidden/>
              </w:rPr>
              <w:fldChar w:fldCharType="end"/>
            </w:r>
          </w:hyperlink>
        </w:p>
        <w:p w:rsidR="008D72C4" w:rsidRDefault="00B22834">
          <w:pPr>
            <w:pStyle w:val="TOC2"/>
            <w:tabs>
              <w:tab w:val="right" w:leader="dot" w:pos="9068"/>
            </w:tabs>
            <w:rPr>
              <w:noProof/>
            </w:rPr>
          </w:pPr>
          <w:hyperlink w:anchor="_Toc54066760" w:history="1">
            <w:r w:rsidR="008D72C4" w:rsidRPr="000B67A5">
              <w:rPr>
                <w:rStyle w:val="Hyperlink"/>
                <w:noProof/>
              </w:rPr>
              <w:t>5.5. Incumplimiento del Contrato</w:t>
            </w:r>
            <w:r w:rsidR="008D72C4">
              <w:rPr>
                <w:noProof/>
                <w:webHidden/>
              </w:rPr>
              <w:tab/>
            </w:r>
            <w:r w:rsidR="002B2CB9">
              <w:rPr>
                <w:noProof/>
                <w:webHidden/>
              </w:rPr>
              <w:fldChar w:fldCharType="begin"/>
            </w:r>
            <w:r w:rsidR="008D72C4">
              <w:rPr>
                <w:noProof/>
                <w:webHidden/>
              </w:rPr>
              <w:instrText xml:space="preserve"> PAGEREF _Toc54066760 \h </w:instrText>
            </w:r>
            <w:r w:rsidR="002B2CB9">
              <w:rPr>
                <w:noProof/>
                <w:webHidden/>
              </w:rPr>
            </w:r>
            <w:r w:rsidR="002B2CB9">
              <w:rPr>
                <w:noProof/>
                <w:webHidden/>
              </w:rPr>
              <w:fldChar w:fldCharType="separate"/>
            </w:r>
            <w:r w:rsidR="008D72C4">
              <w:rPr>
                <w:noProof/>
                <w:webHidden/>
              </w:rPr>
              <w:t>14</w:t>
            </w:r>
            <w:r w:rsidR="002B2CB9">
              <w:rPr>
                <w:noProof/>
                <w:webHidden/>
              </w:rPr>
              <w:fldChar w:fldCharType="end"/>
            </w:r>
          </w:hyperlink>
        </w:p>
        <w:p w:rsidR="008D72C4" w:rsidRDefault="00B22834">
          <w:pPr>
            <w:pStyle w:val="TOC2"/>
            <w:tabs>
              <w:tab w:val="right" w:leader="dot" w:pos="9068"/>
            </w:tabs>
            <w:rPr>
              <w:noProof/>
            </w:rPr>
          </w:pPr>
          <w:hyperlink w:anchor="_Toc54066761" w:history="1">
            <w:r w:rsidR="008D72C4" w:rsidRPr="000B67A5">
              <w:rPr>
                <w:rStyle w:val="Hyperlink"/>
                <w:noProof/>
              </w:rPr>
              <w:t>5.6 Efectos del Incumplimiento</w:t>
            </w:r>
            <w:r w:rsidR="008D72C4">
              <w:rPr>
                <w:noProof/>
                <w:webHidden/>
              </w:rPr>
              <w:tab/>
            </w:r>
            <w:r w:rsidR="002B2CB9">
              <w:rPr>
                <w:noProof/>
                <w:webHidden/>
              </w:rPr>
              <w:fldChar w:fldCharType="begin"/>
            </w:r>
            <w:r w:rsidR="008D72C4">
              <w:rPr>
                <w:noProof/>
                <w:webHidden/>
              </w:rPr>
              <w:instrText xml:space="preserve"> PAGEREF _Toc54066761 \h </w:instrText>
            </w:r>
            <w:r w:rsidR="002B2CB9">
              <w:rPr>
                <w:noProof/>
                <w:webHidden/>
              </w:rPr>
            </w:r>
            <w:r w:rsidR="002B2CB9">
              <w:rPr>
                <w:noProof/>
                <w:webHidden/>
              </w:rPr>
              <w:fldChar w:fldCharType="separate"/>
            </w:r>
            <w:r w:rsidR="008D72C4">
              <w:rPr>
                <w:noProof/>
                <w:webHidden/>
              </w:rPr>
              <w:t>14</w:t>
            </w:r>
            <w:r w:rsidR="002B2CB9">
              <w:rPr>
                <w:noProof/>
                <w:webHidden/>
              </w:rPr>
              <w:fldChar w:fldCharType="end"/>
            </w:r>
          </w:hyperlink>
        </w:p>
        <w:p w:rsidR="008D72C4" w:rsidRDefault="00B22834">
          <w:pPr>
            <w:pStyle w:val="TOC2"/>
            <w:tabs>
              <w:tab w:val="right" w:leader="dot" w:pos="9068"/>
            </w:tabs>
            <w:rPr>
              <w:noProof/>
            </w:rPr>
          </w:pPr>
          <w:hyperlink w:anchor="_Toc54066762" w:history="1">
            <w:r w:rsidR="008D72C4" w:rsidRPr="000B67A5">
              <w:rPr>
                <w:rStyle w:val="Hyperlink"/>
                <w:noProof/>
              </w:rPr>
              <w:t>5.7 Modificación del Cronograma de Entrega</w:t>
            </w:r>
            <w:r w:rsidR="008D72C4">
              <w:rPr>
                <w:noProof/>
                <w:webHidden/>
              </w:rPr>
              <w:tab/>
            </w:r>
            <w:r w:rsidR="002B2CB9">
              <w:rPr>
                <w:noProof/>
                <w:webHidden/>
              </w:rPr>
              <w:fldChar w:fldCharType="begin"/>
            </w:r>
            <w:r w:rsidR="008D72C4">
              <w:rPr>
                <w:noProof/>
                <w:webHidden/>
              </w:rPr>
              <w:instrText xml:space="preserve"> PAGEREF _Toc54066762 \h </w:instrText>
            </w:r>
            <w:r w:rsidR="002B2CB9">
              <w:rPr>
                <w:noProof/>
                <w:webHidden/>
              </w:rPr>
            </w:r>
            <w:r w:rsidR="002B2CB9">
              <w:rPr>
                <w:noProof/>
                <w:webHidden/>
              </w:rPr>
              <w:fldChar w:fldCharType="separate"/>
            </w:r>
            <w:r w:rsidR="008D72C4">
              <w:rPr>
                <w:noProof/>
                <w:webHidden/>
              </w:rPr>
              <w:t>15</w:t>
            </w:r>
            <w:r w:rsidR="002B2CB9">
              <w:rPr>
                <w:noProof/>
                <w:webHidden/>
              </w:rPr>
              <w:fldChar w:fldCharType="end"/>
            </w:r>
          </w:hyperlink>
        </w:p>
        <w:p w:rsidR="008D72C4" w:rsidRDefault="00B22834">
          <w:pPr>
            <w:pStyle w:val="TOC2"/>
            <w:tabs>
              <w:tab w:val="right" w:leader="dot" w:pos="9068"/>
            </w:tabs>
            <w:rPr>
              <w:noProof/>
            </w:rPr>
          </w:pPr>
          <w:hyperlink w:anchor="_Toc54066763" w:history="1">
            <w:r w:rsidR="008D72C4" w:rsidRPr="000B67A5">
              <w:rPr>
                <w:rStyle w:val="Hyperlink"/>
                <w:noProof/>
              </w:rPr>
              <w:t>5.8 Requisitos de entrega.</w:t>
            </w:r>
            <w:r w:rsidR="008D72C4">
              <w:rPr>
                <w:noProof/>
                <w:webHidden/>
              </w:rPr>
              <w:tab/>
            </w:r>
            <w:r w:rsidR="002B2CB9">
              <w:rPr>
                <w:noProof/>
                <w:webHidden/>
              </w:rPr>
              <w:fldChar w:fldCharType="begin"/>
            </w:r>
            <w:r w:rsidR="008D72C4">
              <w:rPr>
                <w:noProof/>
                <w:webHidden/>
              </w:rPr>
              <w:instrText xml:space="preserve"> PAGEREF _Toc54066763 \h </w:instrText>
            </w:r>
            <w:r w:rsidR="002B2CB9">
              <w:rPr>
                <w:noProof/>
                <w:webHidden/>
              </w:rPr>
            </w:r>
            <w:r w:rsidR="002B2CB9">
              <w:rPr>
                <w:noProof/>
                <w:webHidden/>
              </w:rPr>
              <w:fldChar w:fldCharType="separate"/>
            </w:r>
            <w:r w:rsidR="008D72C4">
              <w:rPr>
                <w:noProof/>
                <w:webHidden/>
              </w:rPr>
              <w:t>15</w:t>
            </w:r>
            <w:r w:rsidR="002B2CB9">
              <w:rPr>
                <w:noProof/>
                <w:webHidden/>
              </w:rPr>
              <w:fldChar w:fldCharType="end"/>
            </w:r>
          </w:hyperlink>
        </w:p>
        <w:p w:rsidR="008D72C4" w:rsidRDefault="00B22834">
          <w:pPr>
            <w:pStyle w:val="TOC2"/>
            <w:tabs>
              <w:tab w:val="right" w:leader="dot" w:pos="9068"/>
            </w:tabs>
            <w:rPr>
              <w:noProof/>
            </w:rPr>
          </w:pPr>
          <w:hyperlink w:anchor="_Toc54066764" w:history="1">
            <w:r w:rsidR="008D72C4" w:rsidRPr="000B67A5">
              <w:rPr>
                <w:rStyle w:val="Hyperlink"/>
                <w:noProof/>
              </w:rPr>
              <w:t>5.9 Obligaciones del Proveedor</w:t>
            </w:r>
            <w:r w:rsidR="008D72C4">
              <w:rPr>
                <w:noProof/>
                <w:webHidden/>
              </w:rPr>
              <w:tab/>
            </w:r>
            <w:r w:rsidR="002B2CB9">
              <w:rPr>
                <w:noProof/>
                <w:webHidden/>
              </w:rPr>
              <w:fldChar w:fldCharType="begin"/>
            </w:r>
            <w:r w:rsidR="008D72C4">
              <w:rPr>
                <w:noProof/>
                <w:webHidden/>
              </w:rPr>
              <w:instrText xml:space="preserve"> PAGEREF _Toc54066764 \h </w:instrText>
            </w:r>
            <w:r w:rsidR="002B2CB9">
              <w:rPr>
                <w:noProof/>
                <w:webHidden/>
              </w:rPr>
            </w:r>
            <w:r w:rsidR="002B2CB9">
              <w:rPr>
                <w:noProof/>
                <w:webHidden/>
              </w:rPr>
              <w:fldChar w:fldCharType="separate"/>
            </w:r>
            <w:r w:rsidR="008D72C4">
              <w:rPr>
                <w:noProof/>
                <w:webHidden/>
              </w:rPr>
              <w:t>15</w:t>
            </w:r>
            <w:r w:rsidR="002B2CB9">
              <w:rPr>
                <w:noProof/>
                <w:webHidden/>
              </w:rPr>
              <w:fldChar w:fldCharType="end"/>
            </w:r>
          </w:hyperlink>
        </w:p>
        <w:p w:rsidR="008D72C4" w:rsidRDefault="00B22834">
          <w:pPr>
            <w:pStyle w:val="TOC1"/>
            <w:tabs>
              <w:tab w:val="right" w:leader="dot" w:pos="9068"/>
            </w:tabs>
            <w:rPr>
              <w:noProof/>
            </w:rPr>
          </w:pPr>
          <w:hyperlink w:anchor="_Toc54066765" w:history="1">
            <w:r w:rsidR="008D72C4" w:rsidRPr="000B67A5">
              <w:rPr>
                <w:rStyle w:val="Hyperlink"/>
                <w:noProof/>
              </w:rPr>
              <w:t>CAPITULO VI. Vigencia del Contrato</w:t>
            </w:r>
            <w:r w:rsidR="008D72C4">
              <w:rPr>
                <w:noProof/>
                <w:webHidden/>
              </w:rPr>
              <w:tab/>
            </w:r>
            <w:r w:rsidR="002B2CB9">
              <w:rPr>
                <w:noProof/>
                <w:webHidden/>
              </w:rPr>
              <w:fldChar w:fldCharType="begin"/>
            </w:r>
            <w:r w:rsidR="008D72C4">
              <w:rPr>
                <w:noProof/>
                <w:webHidden/>
              </w:rPr>
              <w:instrText xml:space="preserve"> PAGEREF _Toc54066765 \h </w:instrText>
            </w:r>
            <w:r w:rsidR="002B2CB9">
              <w:rPr>
                <w:noProof/>
                <w:webHidden/>
              </w:rPr>
            </w:r>
            <w:r w:rsidR="002B2CB9">
              <w:rPr>
                <w:noProof/>
                <w:webHidden/>
              </w:rPr>
              <w:fldChar w:fldCharType="separate"/>
            </w:r>
            <w:r w:rsidR="008D72C4">
              <w:rPr>
                <w:noProof/>
                <w:webHidden/>
              </w:rPr>
              <w:t>16</w:t>
            </w:r>
            <w:r w:rsidR="002B2CB9">
              <w:rPr>
                <w:noProof/>
                <w:webHidden/>
              </w:rPr>
              <w:fldChar w:fldCharType="end"/>
            </w:r>
          </w:hyperlink>
        </w:p>
        <w:p w:rsidR="008D72C4" w:rsidRDefault="00B22834">
          <w:pPr>
            <w:pStyle w:val="TOC1"/>
            <w:tabs>
              <w:tab w:val="right" w:leader="dot" w:pos="9068"/>
            </w:tabs>
            <w:rPr>
              <w:noProof/>
            </w:rPr>
          </w:pPr>
          <w:hyperlink w:anchor="_Toc54066766" w:history="1">
            <w:r w:rsidR="008D72C4" w:rsidRPr="000B67A5">
              <w:rPr>
                <w:rStyle w:val="Hyperlink"/>
                <w:noProof/>
              </w:rPr>
              <w:t>FORMULARIOS</w:t>
            </w:r>
            <w:r w:rsidR="008D72C4">
              <w:rPr>
                <w:noProof/>
                <w:webHidden/>
              </w:rPr>
              <w:tab/>
            </w:r>
            <w:r w:rsidR="002B2CB9">
              <w:rPr>
                <w:noProof/>
                <w:webHidden/>
              </w:rPr>
              <w:fldChar w:fldCharType="begin"/>
            </w:r>
            <w:r w:rsidR="008D72C4">
              <w:rPr>
                <w:noProof/>
                <w:webHidden/>
              </w:rPr>
              <w:instrText xml:space="preserve"> PAGEREF _Toc54066766 \h </w:instrText>
            </w:r>
            <w:r w:rsidR="002B2CB9">
              <w:rPr>
                <w:noProof/>
                <w:webHidden/>
              </w:rPr>
            </w:r>
            <w:r w:rsidR="002B2CB9">
              <w:rPr>
                <w:noProof/>
                <w:webHidden/>
              </w:rPr>
              <w:fldChar w:fldCharType="separate"/>
            </w:r>
            <w:r w:rsidR="008D72C4">
              <w:rPr>
                <w:noProof/>
                <w:webHidden/>
              </w:rPr>
              <w:t>17</w:t>
            </w:r>
            <w:r w:rsidR="002B2CB9">
              <w:rPr>
                <w:noProof/>
                <w:webHidden/>
              </w:rPr>
              <w:fldChar w:fldCharType="end"/>
            </w:r>
          </w:hyperlink>
        </w:p>
        <w:p w:rsidR="008D72C4" w:rsidRDefault="002B2CB9">
          <w:r>
            <w:fldChar w:fldCharType="end"/>
          </w:r>
        </w:p>
      </w:sdtContent>
    </w:sdt>
    <w:p w:rsidR="008D72C4" w:rsidRDefault="008D72C4" w:rsidP="00EE2E05">
      <w:pPr>
        <w:pStyle w:val="Heading1"/>
      </w:pPr>
      <w:bookmarkStart w:id="0" w:name="_Toc54066726"/>
    </w:p>
    <w:p w:rsidR="008D72C4" w:rsidRDefault="008D72C4" w:rsidP="00EE2E05">
      <w:pPr>
        <w:pStyle w:val="Heading1"/>
      </w:pPr>
    </w:p>
    <w:p w:rsidR="008D72C4" w:rsidRDefault="008D72C4" w:rsidP="00EE2E05">
      <w:pPr>
        <w:pStyle w:val="Heading1"/>
      </w:pPr>
    </w:p>
    <w:p w:rsidR="008D72C4" w:rsidRDefault="008D72C4" w:rsidP="00EE2E05">
      <w:pPr>
        <w:pStyle w:val="Heading1"/>
      </w:pPr>
    </w:p>
    <w:p w:rsidR="008D72C4" w:rsidRDefault="008D72C4" w:rsidP="00EE2E05">
      <w:pPr>
        <w:pStyle w:val="Heading1"/>
      </w:pPr>
    </w:p>
    <w:p w:rsidR="008D72C4" w:rsidRDefault="008D72C4" w:rsidP="00EE2E05">
      <w:pPr>
        <w:pStyle w:val="Heading1"/>
      </w:pPr>
    </w:p>
    <w:p w:rsidR="008D72C4" w:rsidRDefault="008D72C4" w:rsidP="00EE2E05">
      <w:pPr>
        <w:pStyle w:val="Heading1"/>
      </w:pPr>
    </w:p>
    <w:p w:rsidR="008D72C4" w:rsidRDefault="008D72C4" w:rsidP="00EE2E05">
      <w:pPr>
        <w:pStyle w:val="Heading1"/>
      </w:pPr>
    </w:p>
    <w:p w:rsidR="008D72C4" w:rsidRDefault="008D72C4" w:rsidP="00EE2E05">
      <w:pPr>
        <w:pStyle w:val="Heading1"/>
      </w:pPr>
    </w:p>
    <w:p w:rsidR="008D72C4" w:rsidRDefault="008D72C4" w:rsidP="008D72C4"/>
    <w:p w:rsidR="008D72C4" w:rsidRPr="008D72C4" w:rsidRDefault="008D72C4" w:rsidP="008D72C4"/>
    <w:p w:rsidR="00701DF6" w:rsidRPr="00EE2E05" w:rsidRDefault="00701DF6" w:rsidP="00EE2E05">
      <w:pPr>
        <w:pStyle w:val="Heading1"/>
      </w:pPr>
      <w:r w:rsidRPr="00EE2E05">
        <w:lastRenderedPageBreak/>
        <w:t>CAPITULO I. Generalidades</w:t>
      </w:r>
      <w:r w:rsidR="00734701" w:rsidRPr="00EE2E05">
        <w:t>.</w:t>
      </w:r>
      <w:bookmarkEnd w:id="0"/>
    </w:p>
    <w:p w:rsidR="00734701" w:rsidRPr="00EE2E05" w:rsidRDefault="00734701" w:rsidP="001F1F22">
      <w:pPr>
        <w:spacing w:after="0" w:line="240" w:lineRule="auto"/>
        <w:jc w:val="both"/>
        <w:rPr>
          <w:rFonts w:ascii="Palatino Linotype" w:hAnsi="Palatino Linotype" w:cs="Times New Roman"/>
          <w:color w:val="000000" w:themeColor="text1"/>
        </w:rPr>
      </w:pPr>
    </w:p>
    <w:p w:rsidR="00701DF6" w:rsidRPr="00EE2E05" w:rsidRDefault="00EE2E05" w:rsidP="00EE2E05">
      <w:pPr>
        <w:pStyle w:val="Heading2"/>
      </w:pPr>
      <w:bookmarkStart w:id="1" w:name="_Toc54066727"/>
      <w:r>
        <w:t xml:space="preserve">1.1. </w:t>
      </w:r>
      <w:r w:rsidR="00701DF6" w:rsidRPr="00EE2E05">
        <w:t>Sustento Legal.</w:t>
      </w:r>
      <w:bookmarkEnd w:id="1"/>
    </w:p>
    <w:p w:rsidR="00701DF6" w:rsidRPr="00EE2E05" w:rsidRDefault="00701DF6" w:rsidP="001F1F22">
      <w:pPr>
        <w:spacing w:after="0" w:line="240" w:lineRule="auto"/>
        <w:jc w:val="both"/>
        <w:rPr>
          <w:rFonts w:ascii="Palatino Linotype" w:hAnsi="Palatino Linotype" w:cs="Times New Roman"/>
          <w:color w:val="000000" w:themeColor="text1"/>
        </w:rPr>
      </w:pPr>
    </w:p>
    <w:p w:rsidR="00701DF6" w:rsidRPr="00EE2E05" w:rsidRDefault="00701DF6"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Las disposiciones contenidas en el presente Pliego de</w:t>
      </w:r>
      <w:r w:rsidR="006F05FD" w:rsidRPr="00EE2E05">
        <w:rPr>
          <w:rFonts w:ascii="Palatino Linotype" w:hAnsi="Palatino Linotype" w:cs="Times New Roman"/>
          <w:color w:val="000000" w:themeColor="text1"/>
        </w:rPr>
        <w:t xml:space="preserve"> Condiciones Específicas quedan subrogadas</w:t>
      </w:r>
      <w:r w:rsidRPr="00EE2E05">
        <w:rPr>
          <w:rFonts w:ascii="Palatino Linotype" w:hAnsi="Palatino Linotype" w:cs="Times New Roman"/>
          <w:color w:val="000000" w:themeColor="text1"/>
        </w:rPr>
        <w:t xml:space="preserve"> a lo siguiente:</w:t>
      </w:r>
    </w:p>
    <w:p w:rsidR="00C33636" w:rsidRPr="00EE2E05" w:rsidRDefault="00C33636" w:rsidP="001F1F22">
      <w:pPr>
        <w:spacing w:after="0" w:line="240" w:lineRule="auto"/>
        <w:jc w:val="both"/>
        <w:rPr>
          <w:rFonts w:ascii="Palatino Linotype" w:hAnsi="Palatino Linotype" w:cs="Times New Roman"/>
          <w:color w:val="000000" w:themeColor="text1"/>
        </w:rPr>
      </w:pPr>
    </w:p>
    <w:p w:rsidR="00701DF6" w:rsidRPr="00EE2E05" w:rsidRDefault="006F05FD"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Ley Orgánica de Educación de la República Dominicana No.66-97 y su Reglamento de Aplicación No.645-12.</w:t>
      </w:r>
    </w:p>
    <w:p w:rsidR="006F05FD" w:rsidRPr="00EE2E05" w:rsidRDefault="006F05FD" w:rsidP="001F1F22">
      <w:pPr>
        <w:spacing w:after="0" w:line="240" w:lineRule="auto"/>
        <w:jc w:val="both"/>
        <w:rPr>
          <w:rFonts w:ascii="Palatino Linotype" w:hAnsi="Palatino Linotype" w:cs="Times New Roman"/>
          <w:color w:val="000000" w:themeColor="text1"/>
        </w:rPr>
      </w:pPr>
    </w:p>
    <w:p w:rsidR="006F05FD" w:rsidRPr="00EE2E05" w:rsidRDefault="007A436A" w:rsidP="001F1F22">
      <w:pPr>
        <w:spacing w:after="0" w:line="240" w:lineRule="auto"/>
        <w:jc w:val="both"/>
        <w:rPr>
          <w:rFonts w:ascii="Palatino Linotype" w:hAnsi="Palatino Linotype" w:cs="Times New Roman"/>
          <w:color w:val="000000" w:themeColor="text1"/>
        </w:rPr>
      </w:pPr>
      <w:r w:rsidRPr="00EE2E05">
        <w:rPr>
          <w:rStyle w:val="Emphasis"/>
          <w:rFonts w:ascii="Palatino Linotype" w:hAnsi="Palatino Linotype" w:cs="Times New Roman"/>
          <w:bCs/>
          <w:i w:val="0"/>
          <w:color w:val="000000" w:themeColor="text1"/>
        </w:rPr>
        <w:t xml:space="preserve">Ley </w:t>
      </w:r>
      <w:r w:rsidR="00AD401D" w:rsidRPr="00EE2E05">
        <w:rPr>
          <w:rStyle w:val="Emphasis"/>
          <w:rFonts w:ascii="Palatino Linotype" w:hAnsi="Palatino Linotype" w:cs="Times New Roman"/>
          <w:bCs/>
          <w:i w:val="0"/>
          <w:color w:val="000000" w:themeColor="text1"/>
        </w:rPr>
        <w:t>No.</w:t>
      </w:r>
      <w:r w:rsidRPr="00EE2E05">
        <w:rPr>
          <w:rStyle w:val="Emphasis"/>
          <w:rFonts w:ascii="Palatino Linotype" w:hAnsi="Palatino Linotype" w:cs="Times New Roman"/>
          <w:bCs/>
          <w:i w:val="0"/>
          <w:color w:val="000000" w:themeColor="text1"/>
        </w:rPr>
        <w:t>13-07</w:t>
      </w:r>
      <w:r w:rsidRPr="00EE2E05">
        <w:rPr>
          <w:rFonts w:ascii="Palatino Linotype" w:hAnsi="Palatino Linotype" w:cs="Times New Roman"/>
          <w:color w:val="000000" w:themeColor="text1"/>
        </w:rPr>
        <w:t xml:space="preserve"> sobre los Derechos de las Personas en sus Relaciones con la Administración y de Procedimiento Administrativo</w:t>
      </w:r>
    </w:p>
    <w:p w:rsidR="006F05FD" w:rsidRPr="00EE2E05" w:rsidRDefault="006F05FD" w:rsidP="001F1F22">
      <w:pPr>
        <w:spacing w:after="0" w:line="240" w:lineRule="auto"/>
        <w:jc w:val="both"/>
        <w:rPr>
          <w:rFonts w:ascii="Palatino Linotype" w:hAnsi="Palatino Linotype" w:cs="Times New Roman"/>
          <w:color w:val="000000" w:themeColor="text1"/>
        </w:rPr>
      </w:pPr>
    </w:p>
    <w:p w:rsidR="00E27B59" w:rsidRPr="00EE2E05" w:rsidRDefault="00701DF6"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La Ley No.340-06 sobre Compras y Contrataciones de Bienes, Servicios, Obras y</w:t>
      </w:r>
      <w:r w:rsidR="006F05FD"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Concesiones con modificaciones de la Ley No.449-06 y el Reglamento para su aplicación</w:t>
      </w:r>
      <w:r w:rsidR="006F05FD"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a</w:t>
      </w:r>
      <w:r w:rsidR="00AD401D" w:rsidRPr="00EE2E05">
        <w:rPr>
          <w:rFonts w:ascii="Palatino Linotype" w:hAnsi="Palatino Linotype" w:cs="Times New Roman"/>
          <w:color w:val="000000" w:themeColor="text1"/>
        </w:rPr>
        <w:t>probado mediante el Decreto No.</w:t>
      </w:r>
      <w:r w:rsidR="002679B1" w:rsidRPr="00EE2E05">
        <w:rPr>
          <w:rFonts w:ascii="Palatino Linotype" w:hAnsi="Palatino Linotype" w:cs="Times New Roman"/>
          <w:color w:val="000000" w:themeColor="text1"/>
        </w:rPr>
        <w:t>543-12.</w:t>
      </w:r>
    </w:p>
    <w:p w:rsidR="00924142" w:rsidRPr="00EE2E05" w:rsidRDefault="00924142" w:rsidP="001F1F22">
      <w:pPr>
        <w:spacing w:after="0" w:line="240" w:lineRule="auto"/>
        <w:jc w:val="both"/>
        <w:rPr>
          <w:rFonts w:ascii="Palatino Linotype" w:hAnsi="Palatino Linotype" w:cs="Times New Roman"/>
          <w:color w:val="000000" w:themeColor="text1"/>
        </w:rPr>
      </w:pPr>
    </w:p>
    <w:p w:rsidR="00701DF6" w:rsidRPr="00EE2E05" w:rsidRDefault="00701DF6" w:rsidP="00EE2E05">
      <w:pPr>
        <w:pStyle w:val="Heading2"/>
      </w:pPr>
      <w:bookmarkStart w:id="2" w:name="_Toc54066728"/>
      <w:r w:rsidRPr="00EE2E05">
        <w:t>1.</w:t>
      </w:r>
      <w:r w:rsidR="002679B1" w:rsidRPr="00EE2E05">
        <w:t>2</w:t>
      </w:r>
      <w:r w:rsidR="00924142" w:rsidRPr="00EE2E05">
        <w:t>.</w:t>
      </w:r>
      <w:r w:rsidRPr="00EE2E05">
        <w:t xml:space="preserve"> Objetivo y Alcance.</w:t>
      </w:r>
      <w:bookmarkEnd w:id="2"/>
    </w:p>
    <w:p w:rsidR="00701DF6" w:rsidRPr="00EE2E05" w:rsidRDefault="00701DF6" w:rsidP="001F1F22">
      <w:pPr>
        <w:spacing w:after="0" w:line="240" w:lineRule="auto"/>
        <w:jc w:val="both"/>
        <w:rPr>
          <w:rFonts w:ascii="Palatino Linotype" w:hAnsi="Palatino Linotype" w:cs="Times New Roman"/>
          <w:color w:val="000000" w:themeColor="text1"/>
        </w:rPr>
      </w:pPr>
    </w:p>
    <w:p w:rsidR="00015F2F" w:rsidRPr="00EE2E05" w:rsidRDefault="00701DF6" w:rsidP="00015F2F">
      <w:pPr>
        <w:autoSpaceDE w:val="0"/>
        <w:autoSpaceDN w:val="0"/>
        <w:spacing w:after="0" w:line="240" w:lineRule="auto"/>
        <w:jc w:val="both"/>
        <w:rPr>
          <w:rFonts w:ascii="Palatino Linotype" w:hAnsi="Palatino Linotype" w:cs="Arial"/>
          <w:color w:val="000000" w:themeColor="text1"/>
          <w:sz w:val="21"/>
          <w:szCs w:val="21"/>
        </w:rPr>
      </w:pPr>
      <w:r w:rsidRPr="00EE2E05">
        <w:rPr>
          <w:rFonts w:ascii="Palatino Linotype" w:hAnsi="Palatino Linotype" w:cs="Times New Roman"/>
          <w:color w:val="000000" w:themeColor="text1"/>
        </w:rPr>
        <w:t>El objetivo del presente Pliego de Condiciones Específicas</w:t>
      </w:r>
      <w:r w:rsidR="00213457" w:rsidRPr="00EE2E05">
        <w:rPr>
          <w:rFonts w:ascii="Palatino Linotype" w:hAnsi="Palatino Linotype" w:cs="Times New Roman"/>
          <w:color w:val="000000" w:themeColor="text1"/>
        </w:rPr>
        <w:t>,</w:t>
      </w:r>
      <w:r w:rsidRPr="00EE2E05">
        <w:rPr>
          <w:rFonts w:ascii="Palatino Linotype" w:hAnsi="Palatino Linotype" w:cs="Times New Roman"/>
          <w:color w:val="000000" w:themeColor="text1"/>
        </w:rPr>
        <w:t xml:space="preserve"> es establecer los requisitos,</w:t>
      </w:r>
      <w:r w:rsidR="006F05FD"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exigencias, facultades, derechos y obligaciones necesarias para las personas naturales y</w:t>
      </w:r>
      <w:r w:rsidR="006F05FD"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 xml:space="preserve">jurídicas que deseen participar en </w:t>
      </w:r>
      <w:r w:rsidRPr="00EE2E05">
        <w:rPr>
          <w:rFonts w:ascii="Palatino Linotype" w:hAnsi="Palatino Linotype" w:cs="Times New Roman"/>
          <w:b/>
          <w:color w:val="000000" w:themeColor="text1"/>
        </w:rPr>
        <w:t>el Proceso de Comparación de Precios</w:t>
      </w:r>
      <w:r w:rsidR="00213457" w:rsidRPr="00EE2E05">
        <w:rPr>
          <w:rFonts w:ascii="Palatino Linotype" w:hAnsi="Palatino Linotype" w:cs="Times New Roman"/>
          <w:b/>
          <w:color w:val="000000" w:themeColor="text1"/>
        </w:rPr>
        <w:t>,</w:t>
      </w:r>
      <w:r w:rsidRPr="00EE2E05">
        <w:rPr>
          <w:rFonts w:ascii="Palatino Linotype" w:hAnsi="Palatino Linotype" w:cs="Times New Roman"/>
          <w:b/>
          <w:color w:val="000000" w:themeColor="text1"/>
        </w:rPr>
        <w:t xml:space="preserve"> </w:t>
      </w:r>
      <w:r w:rsidR="00015F2F" w:rsidRPr="00EE2E05">
        <w:rPr>
          <w:rFonts w:ascii="Palatino Linotype" w:hAnsi="Palatino Linotype"/>
          <w:b/>
          <w:bCs/>
          <w:color w:val="000000" w:themeColor="text1"/>
          <w:lang w:val="es-DO"/>
        </w:rPr>
        <w:t xml:space="preserve">Adquisición de dos (2) </w:t>
      </w:r>
      <w:r w:rsidR="00C013DD">
        <w:rPr>
          <w:rFonts w:ascii="Palatino Linotype" w:hAnsi="Palatino Linotype"/>
          <w:b/>
          <w:bCs/>
          <w:color w:val="000000" w:themeColor="text1"/>
          <w:lang w:val="es-DO"/>
        </w:rPr>
        <w:t>Compresores</w:t>
      </w:r>
      <w:r w:rsidR="00015F2F" w:rsidRPr="00EE2E05">
        <w:rPr>
          <w:rFonts w:ascii="Palatino Linotype" w:hAnsi="Palatino Linotype"/>
          <w:b/>
          <w:bCs/>
          <w:color w:val="000000" w:themeColor="text1"/>
          <w:lang w:val="es-DO"/>
        </w:rPr>
        <w:t xml:space="preserve"> de Aires Acondicionado de 15 toneladas con la Instalación y el Desmonte de dos (2)  Equipos Existentes, Incluidos y diez (10) Aires Acondicionadores de 36,000 </w:t>
      </w:r>
      <w:r w:rsidR="006700AE" w:rsidRPr="00EE2E05">
        <w:rPr>
          <w:rFonts w:ascii="Palatino Linotype" w:hAnsi="Palatino Linotype"/>
          <w:b/>
          <w:bCs/>
          <w:color w:val="000000" w:themeColor="text1"/>
          <w:lang w:val="es-DO"/>
        </w:rPr>
        <w:t xml:space="preserve">BTU </w:t>
      </w:r>
      <w:proofErr w:type="spellStart"/>
      <w:r w:rsidR="00015F2F" w:rsidRPr="00EE2E05">
        <w:rPr>
          <w:rFonts w:ascii="Palatino Linotype" w:hAnsi="Palatino Linotype"/>
          <w:b/>
          <w:bCs/>
          <w:color w:val="000000" w:themeColor="text1"/>
          <w:lang w:val="es-DO"/>
        </w:rPr>
        <w:t>inverter</w:t>
      </w:r>
      <w:proofErr w:type="spellEnd"/>
      <w:r w:rsidR="00015F2F" w:rsidRPr="00EE2E05">
        <w:rPr>
          <w:rFonts w:ascii="Palatino Linotype" w:hAnsi="Palatino Linotype"/>
          <w:b/>
          <w:bCs/>
          <w:color w:val="000000" w:themeColor="text1"/>
          <w:lang w:val="es-DO"/>
        </w:rPr>
        <w:t>, para Oficinas del INABIE</w:t>
      </w:r>
    </w:p>
    <w:p w:rsidR="00701DF6" w:rsidRPr="00EE2E05" w:rsidRDefault="00701DF6" w:rsidP="00015F2F">
      <w:pPr>
        <w:spacing w:after="0" w:line="240" w:lineRule="auto"/>
        <w:jc w:val="both"/>
        <w:rPr>
          <w:rFonts w:ascii="Palatino Linotype" w:hAnsi="Palatino Linotype" w:cs="Times New Roman"/>
          <w:b/>
          <w:color w:val="000000" w:themeColor="text1"/>
        </w:rPr>
      </w:pPr>
    </w:p>
    <w:p w:rsidR="00701DF6" w:rsidRPr="00EE2E05" w:rsidRDefault="00701DF6"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Si el Oferente/Proponente omite proveer alguna parte de la información requerida en este Pliego</w:t>
      </w:r>
      <w:r w:rsidR="006F05FD"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de Condiciones o presenta alguna información que no se ajuste sustancialmente en todos sus</w:t>
      </w:r>
      <w:r w:rsidR="006F05FD"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aspectos al mismo, el riesgo estará a su cargo y el resultado será el rechazo de su Oferta.</w:t>
      </w:r>
    </w:p>
    <w:p w:rsidR="00701DF6" w:rsidRPr="00EE2E05" w:rsidRDefault="00701DF6" w:rsidP="001F1F22">
      <w:pPr>
        <w:spacing w:after="0" w:line="240" w:lineRule="auto"/>
        <w:jc w:val="both"/>
        <w:rPr>
          <w:rFonts w:ascii="Palatino Linotype" w:hAnsi="Palatino Linotype" w:cs="Times New Roman"/>
          <w:color w:val="000000" w:themeColor="text1"/>
        </w:rPr>
      </w:pPr>
    </w:p>
    <w:p w:rsidR="003577AB" w:rsidRPr="00EE2E05" w:rsidRDefault="00701DF6"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El Oferente/Proponente será el responsable de la exactitud y veracidad de las traducciones que</w:t>
      </w:r>
      <w:r w:rsidR="006F05FD"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 xml:space="preserve">sean necesarias. La Oferta deberá encontrarse </w:t>
      </w:r>
      <w:r w:rsidR="00BE7B45" w:rsidRPr="00EE2E05">
        <w:rPr>
          <w:rFonts w:ascii="Palatino Linotype" w:hAnsi="Palatino Linotype" w:cs="Times New Roman"/>
          <w:color w:val="000000" w:themeColor="text1"/>
        </w:rPr>
        <w:t xml:space="preserve">acompañada, también, de toda especificación </w:t>
      </w:r>
      <w:r w:rsidRPr="00EE2E05">
        <w:rPr>
          <w:rFonts w:ascii="Palatino Linotype" w:hAnsi="Palatino Linotype" w:cs="Times New Roman"/>
          <w:color w:val="000000" w:themeColor="text1"/>
        </w:rPr>
        <w:t>técnica necesaria</w:t>
      </w:r>
      <w:r w:rsidR="00E13AA8"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para lo</w:t>
      </w:r>
      <w:r w:rsidR="00E13AA8" w:rsidRPr="00EE2E05">
        <w:rPr>
          <w:rFonts w:ascii="Palatino Linotype" w:hAnsi="Palatino Linotype" w:cs="Times New Roman"/>
          <w:color w:val="000000" w:themeColor="text1"/>
        </w:rPr>
        <w:t>s bienes</w:t>
      </w:r>
      <w:r w:rsidRPr="00EE2E05">
        <w:rPr>
          <w:rFonts w:ascii="Palatino Linotype" w:hAnsi="Palatino Linotype" w:cs="Times New Roman"/>
          <w:color w:val="000000" w:themeColor="text1"/>
        </w:rPr>
        <w:t xml:space="preserve"> solicitado</w:t>
      </w:r>
      <w:r w:rsidR="00E13AA8" w:rsidRPr="00EE2E05">
        <w:rPr>
          <w:rFonts w:ascii="Palatino Linotype" w:hAnsi="Palatino Linotype" w:cs="Times New Roman"/>
          <w:color w:val="000000" w:themeColor="text1"/>
        </w:rPr>
        <w:t>s</w:t>
      </w:r>
      <w:r w:rsidRPr="00EE2E05">
        <w:rPr>
          <w:rFonts w:ascii="Palatino Linotype" w:hAnsi="Palatino Linotype" w:cs="Times New Roman"/>
          <w:color w:val="000000" w:themeColor="text1"/>
        </w:rPr>
        <w:t xml:space="preserve">. </w:t>
      </w:r>
    </w:p>
    <w:p w:rsidR="001F1F22" w:rsidRPr="00EE2E05" w:rsidRDefault="001F1F22" w:rsidP="001F1F22">
      <w:pPr>
        <w:spacing w:after="0" w:line="240" w:lineRule="auto"/>
        <w:jc w:val="both"/>
        <w:rPr>
          <w:rFonts w:ascii="Palatino Linotype" w:hAnsi="Palatino Linotype" w:cs="Times New Roman"/>
          <w:color w:val="000000" w:themeColor="text1"/>
        </w:rPr>
      </w:pPr>
    </w:p>
    <w:p w:rsidR="00F52483" w:rsidRPr="00EE2E05" w:rsidRDefault="002679B1" w:rsidP="00EE2E05">
      <w:pPr>
        <w:pStyle w:val="Heading2"/>
      </w:pPr>
      <w:bookmarkStart w:id="3" w:name="_Toc54066729"/>
      <w:r w:rsidRPr="00EE2E05">
        <w:t>1.3</w:t>
      </w:r>
      <w:r w:rsidR="00F52483" w:rsidRPr="00EE2E05">
        <w:t>. Procedimiento de Selección.</w:t>
      </w:r>
      <w:bookmarkEnd w:id="3"/>
    </w:p>
    <w:p w:rsidR="00AD401D" w:rsidRPr="00EE2E05" w:rsidRDefault="00AD401D" w:rsidP="001F1F22">
      <w:pPr>
        <w:spacing w:after="0" w:line="240" w:lineRule="auto"/>
        <w:jc w:val="both"/>
        <w:rPr>
          <w:rFonts w:ascii="Palatino Linotype" w:hAnsi="Palatino Linotype" w:cs="Times New Roman"/>
          <w:color w:val="000000" w:themeColor="text1"/>
        </w:rPr>
      </w:pPr>
    </w:p>
    <w:p w:rsidR="00701DF6" w:rsidRPr="00EE2E05" w:rsidRDefault="00701DF6"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 xml:space="preserve">La presente contratación se realizará </w:t>
      </w:r>
      <w:r w:rsidR="00AD401D" w:rsidRPr="00EE2E05">
        <w:rPr>
          <w:rFonts w:ascii="Palatino Linotype" w:hAnsi="Palatino Linotype" w:cs="Times New Roman"/>
          <w:color w:val="000000" w:themeColor="text1"/>
        </w:rPr>
        <w:t xml:space="preserve">mediante el procedimiento de </w:t>
      </w:r>
      <w:r w:rsidRPr="00EE2E05">
        <w:rPr>
          <w:rFonts w:ascii="Palatino Linotype" w:hAnsi="Palatino Linotype" w:cs="Times New Roman"/>
          <w:color w:val="000000" w:themeColor="text1"/>
        </w:rPr>
        <w:t xml:space="preserve">Comparación </w:t>
      </w:r>
      <w:r w:rsidR="006E42BC" w:rsidRPr="00EE2E05">
        <w:rPr>
          <w:rFonts w:ascii="Palatino Linotype" w:hAnsi="Palatino Linotype" w:cs="Times New Roman"/>
          <w:color w:val="000000" w:themeColor="text1"/>
        </w:rPr>
        <w:t>d</w:t>
      </w:r>
      <w:r w:rsidRPr="00EE2E05">
        <w:rPr>
          <w:rFonts w:ascii="Palatino Linotype" w:hAnsi="Palatino Linotype" w:cs="Times New Roman"/>
          <w:color w:val="000000" w:themeColor="text1"/>
        </w:rPr>
        <w:t>e Precios, bajo la</w:t>
      </w:r>
      <w:r w:rsidR="006F05FD"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 xml:space="preserve">modalidad de </w:t>
      </w:r>
      <w:r w:rsidRPr="00EE2E05">
        <w:rPr>
          <w:rFonts w:ascii="Palatino Linotype" w:hAnsi="Palatino Linotype" w:cs="Times New Roman"/>
          <w:b/>
          <w:color w:val="000000" w:themeColor="text1"/>
        </w:rPr>
        <w:t>una sola etapa</w:t>
      </w:r>
      <w:r w:rsidRPr="00EE2E05">
        <w:rPr>
          <w:rFonts w:ascii="Palatino Linotype" w:hAnsi="Palatino Linotype" w:cs="Times New Roman"/>
          <w:color w:val="000000" w:themeColor="text1"/>
        </w:rPr>
        <w:t>.</w:t>
      </w:r>
    </w:p>
    <w:p w:rsidR="00F52483" w:rsidRPr="00EE2E05" w:rsidRDefault="00F52483" w:rsidP="001F1F22">
      <w:pPr>
        <w:spacing w:after="0" w:line="240" w:lineRule="auto"/>
        <w:jc w:val="both"/>
        <w:rPr>
          <w:rFonts w:ascii="Palatino Linotype" w:hAnsi="Palatino Linotype" w:cs="Times New Roman"/>
          <w:color w:val="000000" w:themeColor="text1"/>
        </w:rPr>
      </w:pPr>
    </w:p>
    <w:p w:rsidR="00F52483" w:rsidRPr="00EE2E05" w:rsidRDefault="002679B1" w:rsidP="00EE2E05">
      <w:pPr>
        <w:pStyle w:val="Heading2"/>
      </w:pPr>
      <w:bookmarkStart w:id="4" w:name="_Toc54066730"/>
      <w:r w:rsidRPr="00EE2E05">
        <w:lastRenderedPageBreak/>
        <w:t>1.4</w:t>
      </w:r>
      <w:r w:rsidR="00F52483" w:rsidRPr="00EE2E05">
        <w:t>. Fuente de Recursos.</w:t>
      </w:r>
      <w:bookmarkEnd w:id="4"/>
    </w:p>
    <w:p w:rsidR="00F52483" w:rsidRPr="00EE2E05" w:rsidRDefault="00F52483" w:rsidP="001F1F22">
      <w:pPr>
        <w:spacing w:after="0" w:line="240" w:lineRule="auto"/>
        <w:jc w:val="both"/>
        <w:rPr>
          <w:rFonts w:ascii="Palatino Linotype" w:hAnsi="Palatino Linotype" w:cs="Times New Roman"/>
          <w:color w:val="000000" w:themeColor="text1"/>
        </w:rPr>
      </w:pPr>
    </w:p>
    <w:p w:rsidR="00701DF6" w:rsidRPr="00EE2E05" w:rsidRDefault="00F52483"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b/>
          <w:color w:val="000000" w:themeColor="text1"/>
        </w:rPr>
        <w:t xml:space="preserve">El Instituto Nacional de Bienestar Estudiantil, </w:t>
      </w:r>
      <w:r w:rsidRPr="00EE2E05">
        <w:rPr>
          <w:rFonts w:ascii="Palatino Linotype" w:hAnsi="Palatino Linotype" w:cs="Times New Roman"/>
          <w:color w:val="000000" w:themeColor="text1"/>
        </w:rPr>
        <w:t>de conformidad con el Artículo 32 del Reglamento No.543-12 sobre Compras y Contrataciones Públicas de Bienes, Servicios y Obras, ha tomado las medidas previsoras necesarias a los fines de garantizar la apropiación de fondos correspondiente, den</w:t>
      </w:r>
      <w:r w:rsidR="0032435A" w:rsidRPr="00EE2E05">
        <w:rPr>
          <w:rFonts w:ascii="Palatino Linotype" w:hAnsi="Palatino Linotype" w:cs="Times New Roman"/>
          <w:color w:val="000000" w:themeColor="text1"/>
        </w:rPr>
        <w:t>tro del Presupuesto del año 2020</w:t>
      </w:r>
      <w:r w:rsidRPr="00EE2E05">
        <w:rPr>
          <w:rFonts w:ascii="Palatino Linotype" w:hAnsi="Palatino Linotype" w:cs="Times New Roman"/>
          <w:color w:val="000000" w:themeColor="text1"/>
        </w:rPr>
        <w:t>, que</w:t>
      </w:r>
      <w:r w:rsidR="00564F67" w:rsidRPr="00EE2E05">
        <w:rPr>
          <w:rFonts w:ascii="Palatino Linotype" w:hAnsi="Palatino Linotype" w:cs="Times New Roman"/>
          <w:color w:val="000000" w:themeColor="text1"/>
        </w:rPr>
        <w:t xml:space="preserve"> sustentará el pago del Bien</w:t>
      </w:r>
      <w:r w:rsidRPr="00EE2E05">
        <w:rPr>
          <w:rFonts w:ascii="Palatino Linotype" w:hAnsi="Palatino Linotype" w:cs="Times New Roman"/>
          <w:color w:val="000000" w:themeColor="text1"/>
        </w:rPr>
        <w:t xml:space="preserve"> adjudicado y adquirido mediante la presente Comparación de Precios. Las partidas de fondos para liquidar las entregas programadas serán debidamente especializadas para tales fines, a efecto de que las condiciones contractuales no sufran ningún tipo de variación durante el tiempo de ejecución del mismo.</w:t>
      </w:r>
    </w:p>
    <w:p w:rsidR="00C54BAA" w:rsidRPr="00EE2E05" w:rsidRDefault="00C54BAA" w:rsidP="001F1F22">
      <w:pPr>
        <w:spacing w:after="0" w:line="240" w:lineRule="auto"/>
        <w:jc w:val="both"/>
        <w:rPr>
          <w:rFonts w:ascii="Palatino Linotype" w:hAnsi="Palatino Linotype" w:cs="Times New Roman"/>
          <w:color w:val="000000" w:themeColor="text1"/>
        </w:rPr>
      </w:pPr>
    </w:p>
    <w:p w:rsidR="00C54BAA" w:rsidRPr="00EE2E05" w:rsidRDefault="002679B1" w:rsidP="00EE2E05">
      <w:pPr>
        <w:pStyle w:val="Heading2"/>
      </w:pPr>
      <w:bookmarkStart w:id="5" w:name="_Toc54066731"/>
      <w:r w:rsidRPr="00EE2E05">
        <w:t>1.5</w:t>
      </w:r>
      <w:r w:rsidR="00C54BAA" w:rsidRPr="00EE2E05">
        <w:t>. Idioma.</w:t>
      </w:r>
      <w:bookmarkEnd w:id="5"/>
    </w:p>
    <w:p w:rsidR="00C54BAA" w:rsidRPr="00EE2E05" w:rsidRDefault="00C54BAA" w:rsidP="001F1F22">
      <w:pPr>
        <w:spacing w:after="0" w:line="240" w:lineRule="auto"/>
        <w:jc w:val="both"/>
        <w:rPr>
          <w:rFonts w:ascii="Palatino Linotype" w:hAnsi="Palatino Linotype" w:cs="Times New Roman"/>
          <w:color w:val="000000" w:themeColor="text1"/>
        </w:rPr>
      </w:pPr>
    </w:p>
    <w:p w:rsidR="00C54BAA" w:rsidRPr="00EE2E05" w:rsidRDefault="00C54BAA"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El idioma oficial de la presente Comparación de Precios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w:t>
      </w:r>
    </w:p>
    <w:p w:rsidR="00C54BAA" w:rsidRPr="00EE2E05" w:rsidRDefault="00C54BAA" w:rsidP="001F1F22">
      <w:pPr>
        <w:spacing w:after="0" w:line="240" w:lineRule="auto"/>
        <w:jc w:val="both"/>
        <w:rPr>
          <w:rFonts w:ascii="Palatino Linotype" w:hAnsi="Palatino Linotype" w:cs="Times New Roman"/>
          <w:color w:val="000000" w:themeColor="text1"/>
        </w:rPr>
      </w:pPr>
    </w:p>
    <w:p w:rsidR="00C54BAA" w:rsidRPr="00EE2E05" w:rsidRDefault="002679B1" w:rsidP="00EE2E05">
      <w:pPr>
        <w:pStyle w:val="Heading2"/>
      </w:pPr>
      <w:bookmarkStart w:id="6" w:name="_Toc54066732"/>
      <w:r w:rsidRPr="00EE2E05">
        <w:t>1.6</w:t>
      </w:r>
      <w:r w:rsidR="00C54BAA" w:rsidRPr="00EE2E05">
        <w:t>. Moneda de la Oferta.</w:t>
      </w:r>
      <w:bookmarkEnd w:id="6"/>
    </w:p>
    <w:p w:rsidR="00C54BAA" w:rsidRPr="00EE2E05" w:rsidRDefault="00C54BAA" w:rsidP="001F1F22">
      <w:pPr>
        <w:spacing w:after="0" w:line="240" w:lineRule="auto"/>
        <w:jc w:val="both"/>
        <w:rPr>
          <w:rFonts w:ascii="Palatino Linotype" w:hAnsi="Palatino Linotype" w:cs="Times New Roman"/>
          <w:color w:val="000000" w:themeColor="text1"/>
        </w:rPr>
      </w:pPr>
    </w:p>
    <w:p w:rsidR="000D0510" w:rsidRPr="00EE2E05" w:rsidRDefault="000D0510" w:rsidP="000D0510">
      <w:pPr>
        <w:jc w:val="both"/>
        <w:rPr>
          <w:rFonts w:ascii="Palatino Linotype" w:hAnsi="Palatino Linotype" w:cs="Arial"/>
          <w:color w:val="000000" w:themeColor="text1"/>
        </w:rPr>
      </w:pPr>
      <w:r w:rsidRPr="00EE2E05">
        <w:rPr>
          <w:rFonts w:ascii="Palatino Linotype" w:hAnsi="Palatino Linotype" w:cs="Arial"/>
          <w:color w:val="000000" w:themeColor="text1"/>
        </w:rPr>
        <w:t xml:space="preserve">La moneda de la oferta para este concurso es el Peso Dominicano (RD$). </w:t>
      </w:r>
    </w:p>
    <w:p w:rsidR="001C34C3" w:rsidRDefault="001C34C3" w:rsidP="00EE2E05">
      <w:pPr>
        <w:pStyle w:val="Heading2"/>
      </w:pPr>
    </w:p>
    <w:p w:rsidR="00F730C9" w:rsidRPr="00EE2E05" w:rsidRDefault="002679B1" w:rsidP="00EE2E05">
      <w:pPr>
        <w:pStyle w:val="Heading2"/>
      </w:pPr>
      <w:bookmarkStart w:id="7" w:name="_Toc54066733"/>
      <w:r w:rsidRPr="00EE2E05">
        <w:t>1.7</w:t>
      </w:r>
      <w:r w:rsidR="00F730C9" w:rsidRPr="00EE2E05">
        <w:t>. De la Publicidad</w:t>
      </w:r>
      <w:bookmarkEnd w:id="7"/>
      <w:r w:rsidR="00AB5632" w:rsidRPr="00EE2E05">
        <w:tab/>
      </w:r>
    </w:p>
    <w:p w:rsidR="00734701" w:rsidRPr="00EE2E05" w:rsidRDefault="00734701" w:rsidP="001F1F22">
      <w:pPr>
        <w:spacing w:after="0" w:line="240" w:lineRule="auto"/>
        <w:jc w:val="both"/>
        <w:rPr>
          <w:rFonts w:ascii="Palatino Linotype" w:hAnsi="Palatino Linotype" w:cs="Times New Roman"/>
          <w:color w:val="000000" w:themeColor="text1"/>
        </w:rPr>
      </w:pPr>
    </w:p>
    <w:p w:rsidR="00F730C9" w:rsidRPr="00EE2E05" w:rsidRDefault="00F730C9"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 xml:space="preserve">La convocatoria a presentar Ofertas en las Comparaciones de Precios se efectuará mediante la publicación, en el portal </w:t>
      </w:r>
      <w:hyperlink r:id="rId11" w:history="1">
        <w:r w:rsidRPr="00EE2E05">
          <w:rPr>
            <w:rStyle w:val="Hyperlink"/>
            <w:rFonts w:ascii="Palatino Linotype" w:hAnsi="Palatino Linotype" w:cs="Times New Roman"/>
            <w:color w:val="000000" w:themeColor="text1"/>
            <w:u w:val="none"/>
          </w:rPr>
          <w:t>www.comprasdominicana.gov.do</w:t>
        </w:r>
      </w:hyperlink>
      <w:r w:rsidRPr="00EE2E05">
        <w:rPr>
          <w:rFonts w:ascii="Palatino Linotype" w:hAnsi="Palatino Linotype" w:cs="Times New Roman"/>
          <w:color w:val="000000" w:themeColor="text1"/>
        </w:rPr>
        <w:t xml:space="preserve"> y </w:t>
      </w:r>
      <w:hyperlink r:id="rId12" w:history="1">
        <w:r w:rsidRPr="00EE2E05">
          <w:rPr>
            <w:rStyle w:val="Hyperlink"/>
            <w:rFonts w:ascii="Palatino Linotype" w:hAnsi="Palatino Linotype" w:cs="Times New Roman"/>
            <w:color w:val="000000" w:themeColor="text1"/>
            <w:u w:val="none"/>
          </w:rPr>
          <w:t>www.inabie.gob.do</w:t>
        </w:r>
      </w:hyperlink>
      <w:r w:rsidRPr="00EE2E05">
        <w:rPr>
          <w:rFonts w:ascii="Palatino Linotype" w:hAnsi="Palatino Linotype" w:cs="Times New Roman"/>
          <w:color w:val="000000" w:themeColor="text1"/>
        </w:rPr>
        <w:t>.</w:t>
      </w:r>
    </w:p>
    <w:p w:rsidR="00CF380B" w:rsidRPr="00EE2E05" w:rsidRDefault="00CF380B" w:rsidP="001F1F22">
      <w:pPr>
        <w:spacing w:after="0" w:line="240" w:lineRule="auto"/>
        <w:jc w:val="both"/>
        <w:rPr>
          <w:rFonts w:ascii="Palatino Linotype" w:hAnsi="Palatino Linotype" w:cs="Times New Roman"/>
          <w:color w:val="000000" w:themeColor="text1"/>
        </w:rPr>
      </w:pPr>
    </w:p>
    <w:p w:rsidR="008F15D7" w:rsidRPr="00EE2E05" w:rsidRDefault="00F730C9"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 xml:space="preserve">La comprobación de que en un llamado a Comparación de Precios se hubiera omitido los requisitos de publicidad, dará lugar a la cancelación inmediata del procedimiento por parte de la autoridad de aplicación en cualquier estado de trámite en que se encuentre. </w:t>
      </w:r>
    </w:p>
    <w:p w:rsidR="008F15D7" w:rsidRPr="00EE2E05" w:rsidRDefault="008F15D7" w:rsidP="001F1F22">
      <w:pPr>
        <w:spacing w:after="0" w:line="240" w:lineRule="auto"/>
        <w:jc w:val="both"/>
        <w:rPr>
          <w:rFonts w:ascii="Palatino Linotype" w:hAnsi="Palatino Linotype" w:cs="Times New Roman"/>
          <w:color w:val="000000" w:themeColor="text1"/>
        </w:rPr>
      </w:pPr>
    </w:p>
    <w:p w:rsidR="001104E0" w:rsidRPr="00EE2E05" w:rsidRDefault="000D0510" w:rsidP="00EE2E05">
      <w:pPr>
        <w:pStyle w:val="Heading2"/>
      </w:pPr>
      <w:bookmarkStart w:id="8" w:name="_Toc54066734"/>
      <w:r w:rsidRPr="00EE2E05">
        <w:t>1.8.</w:t>
      </w:r>
      <w:r w:rsidR="001104E0" w:rsidRPr="00EE2E05">
        <w:t xml:space="preserve"> Disponibilidad y Adquisición del Pliego de Condiciones.</w:t>
      </w:r>
      <w:bookmarkEnd w:id="8"/>
    </w:p>
    <w:p w:rsidR="00986956" w:rsidRPr="00EE2E05" w:rsidRDefault="00986956" w:rsidP="001F1F22">
      <w:pPr>
        <w:spacing w:after="0" w:line="240" w:lineRule="auto"/>
        <w:jc w:val="both"/>
        <w:rPr>
          <w:rFonts w:ascii="Palatino Linotype" w:hAnsi="Palatino Linotype" w:cs="Times New Roman"/>
          <w:b/>
          <w:color w:val="000000" w:themeColor="text1"/>
        </w:rPr>
      </w:pPr>
    </w:p>
    <w:p w:rsidR="001104E0" w:rsidRPr="00EE2E05" w:rsidRDefault="00986956" w:rsidP="00015F2F">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 xml:space="preserve">Los interesados en participar deberán inscribirse y descargar el/los Pliegos de Condiciones Específicas del portal del INABIE </w:t>
      </w:r>
      <w:hyperlink r:id="rId13" w:history="1">
        <w:r w:rsidRPr="00EE2E05">
          <w:rPr>
            <w:rFonts w:ascii="Palatino Linotype" w:hAnsi="Palatino Linotype" w:cs="Times New Roman"/>
            <w:color w:val="000000" w:themeColor="text1"/>
          </w:rPr>
          <w:t>www.inabie.gob.do</w:t>
        </w:r>
      </w:hyperlink>
      <w:r w:rsidRPr="00EE2E05">
        <w:rPr>
          <w:rFonts w:ascii="Palatino Linotype" w:hAnsi="Palatino Linotype" w:cs="Times New Roman"/>
          <w:color w:val="000000" w:themeColor="text1"/>
        </w:rPr>
        <w:t xml:space="preserve"> en el menú de TRANSPARENCIA; del Portal Transaccional de la Dirección General de Contrataciones Públicas, DGCP </w:t>
      </w:r>
      <w:hyperlink r:id="rId14" w:history="1">
        <w:r w:rsidRPr="00EE2E05">
          <w:rPr>
            <w:rFonts w:ascii="Palatino Linotype" w:hAnsi="Palatino Linotype" w:cs="Times New Roman"/>
            <w:color w:val="000000" w:themeColor="text1"/>
          </w:rPr>
          <w:t>www.comprasdominicanas.gob.do</w:t>
        </w:r>
      </w:hyperlink>
      <w:r w:rsidRPr="00EE2E05">
        <w:rPr>
          <w:rFonts w:ascii="Palatino Linotype" w:hAnsi="Palatino Linotype" w:cs="Times New Roman"/>
          <w:color w:val="000000" w:themeColor="text1"/>
        </w:rPr>
        <w:t xml:space="preserve"> o solicitarlo al correo electrónico </w:t>
      </w:r>
      <w:hyperlink r:id="rId15" w:history="1">
        <w:r w:rsidR="001C34C3">
          <w:rPr>
            <w:rFonts w:ascii="Palatino Linotype" w:hAnsi="Palatino Linotype" w:cs="Times New Roman"/>
            <w:color w:val="000000" w:themeColor="text1"/>
          </w:rPr>
          <w:t>steward.guilamo</w:t>
        </w:r>
        <w:r w:rsidRPr="00EE2E05">
          <w:rPr>
            <w:rFonts w:ascii="Palatino Linotype" w:hAnsi="Palatino Linotype" w:cs="Times New Roman"/>
            <w:color w:val="000000" w:themeColor="text1"/>
          </w:rPr>
          <w:t>@inabie.gob.do</w:t>
        </w:r>
      </w:hyperlink>
      <w:r w:rsidRPr="00EE2E05">
        <w:rPr>
          <w:rFonts w:ascii="Palatino Linotype" w:hAnsi="Palatino Linotype" w:cs="Times New Roman"/>
          <w:color w:val="000000" w:themeColor="text1"/>
        </w:rPr>
        <w:t xml:space="preserve">;  enviando las credenciales de la empresa: representante, RNC,  RPE, dirección, números de teléfonos y correos electrónicos a partir del día </w:t>
      </w:r>
      <w:r w:rsidRPr="00EE2E05">
        <w:rPr>
          <w:rFonts w:ascii="Palatino Linotype" w:hAnsi="Palatino Linotype" w:cs="Times New Roman"/>
          <w:color w:val="000000" w:themeColor="text1"/>
        </w:rPr>
        <w:lastRenderedPageBreak/>
        <w:t>especificado en el cronograma con fines de incorporarlo al “Registro de interesados” y envío de posibles enmiendas de este Pliego de Condiciones Específicas y otras informaciones de interés relativas a la presente Comparación de Precios.</w:t>
      </w:r>
    </w:p>
    <w:p w:rsidR="00015F2F" w:rsidRPr="00EE2E05" w:rsidRDefault="00015F2F" w:rsidP="00015F2F">
      <w:pPr>
        <w:spacing w:after="0" w:line="240" w:lineRule="auto"/>
        <w:jc w:val="both"/>
        <w:rPr>
          <w:rFonts w:ascii="Palatino Linotype" w:hAnsi="Palatino Linotype" w:cs="Times New Roman"/>
          <w:color w:val="000000" w:themeColor="text1"/>
        </w:rPr>
      </w:pPr>
    </w:p>
    <w:p w:rsidR="001104E0" w:rsidRPr="00EE2E05" w:rsidRDefault="001104E0" w:rsidP="00015F2F">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El Oferente que adquiera el Pliego de Con</w:t>
      </w:r>
      <w:r w:rsidR="008543ED" w:rsidRPr="00EE2E05">
        <w:rPr>
          <w:rFonts w:ascii="Palatino Linotype" w:hAnsi="Palatino Linotype" w:cs="Times New Roman"/>
          <w:color w:val="000000" w:themeColor="text1"/>
        </w:rPr>
        <w:t>diciones a través de la página w</w:t>
      </w:r>
      <w:r w:rsidRPr="00EE2E05">
        <w:rPr>
          <w:rFonts w:ascii="Palatino Linotype" w:hAnsi="Palatino Linotype" w:cs="Times New Roman"/>
          <w:color w:val="000000" w:themeColor="text1"/>
        </w:rPr>
        <w:t xml:space="preserve">eb de la </w:t>
      </w:r>
      <w:r w:rsidR="008543ED" w:rsidRPr="00EE2E05">
        <w:rPr>
          <w:rFonts w:ascii="Palatino Linotype" w:hAnsi="Palatino Linotype" w:cs="Times New Roman"/>
          <w:color w:val="000000" w:themeColor="text1"/>
        </w:rPr>
        <w:t xml:space="preserve">Institución, </w:t>
      </w:r>
      <w:hyperlink r:id="rId16" w:history="1">
        <w:r w:rsidR="008543ED" w:rsidRPr="00EE2E05">
          <w:rPr>
            <w:rFonts w:ascii="Palatino Linotype" w:hAnsi="Palatino Linotype" w:cs="Times New Roman"/>
            <w:color w:val="000000" w:themeColor="text1"/>
          </w:rPr>
          <w:t>www.inabie.gob.do</w:t>
        </w:r>
      </w:hyperlink>
      <w:r w:rsidR="008543ED"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 xml:space="preserve">o del portal administrado por el Órgano Rector, </w:t>
      </w:r>
      <w:hyperlink r:id="rId17" w:history="1">
        <w:r w:rsidR="008543ED" w:rsidRPr="00EE2E05">
          <w:rPr>
            <w:rFonts w:ascii="Palatino Linotype" w:hAnsi="Palatino Linotype" w:cs="Times New Roman"/>
            <w:color w:val="000000" w:themeColor="text1"/>
          </w:rPr>
          <w:t>www.comprasdominicana.gov.do</w:t>
        </w:r>
      </w:hyperlink>
      <w:r w:rsidRPr="00EE2E05">
        <w:rPr>
          <w:rFonts w:ascii="Palatino Linotype" w:hAnsi="Palatino Linotype" w:cs="Times New Roman"/>
          <w:color w:val="000000" w:themeColor="text1"/>
        </w:rPr>
        <w:t xml:space="preserve">, deberá </w:t>
      </w:r>
      <w:r w:rsidR="00C91089" w:rsidRPr="00EE2E05">
        <w:rPr>
          <w:rFonts w:ascii="Palatino Linotype" w:hAnsi="Palatino Linotype" w:cs="Times New Roman"/>
          <w:color w:val="000000" w:themeColor="text1"/>
        </w:rPr>
        <w:t xml:space="preserve">notificarlo al INABIE, mediante </w:t>
      </w:r>
      <w:r w:rsidRPr="00EE2E05">
        <w:rPr>
          <w:rFonts w:ascii="Palatino Linotype" w:hAnsi="Palatino Linotype" w:cs="Times New Roman"/>
          <w:color w:val="000000" w:themeColor="text1"/>
        </w:rPr>
        <w:t xml:space="preserve">un correo electrónico a </w:t>
      </w:r>
      <w:hyperlink r:id="rId18" w:history="1">
        <w:r w:rsidR="00C91089" w:rsidRPr="00EE2E05">
          <w:rPr>
            <w:rFonts w:ascii="Palatino Linotype" w:hAnsi="Palatino Linotype" w:cs="Times New Roman"/>
            <w:color w:val="000000" w:themeColor="text1"/>
          </w:rPr>
          <w:t>cristhian.peguero@inabie.gob.do</w:t>
        </w:r>
      </w:hyperlink>
      <w:r w:rsidR="00C91089" w:rsidRPr="00EE2E05">
        <w:rPr>
          <w:rFonts w:ascii="Palatino Linotype" w:hAnsi="Palatino Linotype" w:cs="Times New Roman"/>
          <w:color w:val="000000" w:themeColor="text1"/>
        </w:rPr>
        <w:t xml:space="preserve">,  y/o  </w:t>
      </w:r>
      <w:hyperlink r:id="rId19" w:history="1">
        <w:r w:rsidR="00C91089" w:rsidRPr="00EE2E05">
          <w:rPr>
            <w:rFonts w:ascii="Palatino Linotype" w:hAnsi="Palatino Linotype" w:cs="Times New Roman"/>
            <w:color w:val="000000" w:themeColor="text1"/>
          </w:rPr>
          <w:t>compras@inabie.gob.do</w:t>
        </w:r>
      </w:hyperlink>
      <w:r w:rsidR="00C91089"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sobre la adquisición del mismo, a los fines de que la Entidad Contratante tome conocimiento de su interés en participar.</w:t>
      </w:r>
    </w:p>
    <w:p w:rsidR="00C91089" w:rsidRPr="00EE2E05" w:rsidRDefault="00C91089" w:rsidP="001F1F22">
      <w:pPr>
        <w:spacing w:after="0" w:line="240" w:lineRule="auto"/>
        <w:jc w:val="both"/>
        <w:rPr>
          <w:rFonts w:ascii="Palatino Linotype" w:hAnsi="Palatino Linotype" w:cs="Times New Roman"/>
          <w:color w:val="000000" w:themeColor="text1"/>
        </w:rPr>
      </w:pPr>
    </w:p>
    <w:p w:rsidR="00A57C07" w:rsidRPr="00EE2E05" w:rsidRDefault="00015F2F" w:rsidP="00EE2E05">
      <w:pPr>
        <w:pStyle w:val="Heading2"/>
      </w:pPr>
      <w:bookmarkStart w:id="9" w:name="_Toc54066735"/>
      <w:r w:rsidRPr="00EE2E05">
        <w:t>1.9 Especificaciones</w:t>
      </w:r>
      <w:r w:rsidR="00BF3D14" w:rsidRPr="00EE2E05">
        <w:t xml:space="preserve"> Técnicas </w:t>
      </w:r>
      <w:r w:rsidR="00A57C07" w:rsidRPr="00EE2E05">
        <w:t>de los Bienes</w:t>
      </w:r>
      <w:bookmarkEnd w:id="9"/>
    </w:p>
    <w:p w:rsidR="00BF3D14" w:rsidRPr="00EE2E05" w:rsidRDefault="00BF3D14" w:rsidP="001F1F22">
      <w:pPr>
        <w:spacing w:after="0" w:line="240" w:lineRule="auto"/>
        <w:jc w:val="both"/>
        <w:rPr>
          <w:rFonts w:ascii="Palatino Linotype" w:hAnsi="Palatino Linotype" w:cs="Times New Roman"/>
          <w:color w:val="000000" w:themeColor="text1"/>
        </w:rPr>
      </w:pPr>
    </w:p>
    <w:p w:rsidR="00BF3D14" w:rsidRPr="00EE2E05" w:rsidRDefault="00BF3D14" w:rsidP="00BF3D14">
      <w:pPr>
        <w:spacing w:after="0" w:line="240" w:lineRule="auto"/>
        <w:jc w:val="both"/>
        <w:rPr>
          <w:rFonts w:ascii="Palatino Linotype" w:hAnsi="Palatino Linotype" w:cs="Times New Roman"/>
          <w:b/>
          <w:color w:val="000000" w:themeColor="text1"/>
        </w:rPr>
      </w:pPr>
      <w:r w:rsidRPr="00EE2E05">
        <w:rPr>
          <w:rFonts w:ascii="Palatino Linotype" w:hAnsi="Palatino Linotype" w:cs="Times New Roman"/>
          <w:color w:val="000000" w:themeColor="text1"/>
        </w:rPr>
        <w:t xml:space="preserve">Los Oferentes/Proponentes deberán suministrar los bienes, </w:t>
      </w:r>
      <w:r w:rsidR="00015F2F" w:rsidRPr="00EE2E05">
        <w:rPr>
          <w:rFonts w:ascii="Palatino Linotype" w:hAnsi="Palatino Linotype" w:cs="Times New Roman"/>
          <w:color w:val="000000" w:themeColor="text1"/>
        </w:rPr>
        <w:t>de acuerdo con</w:t>
      </w:r>
      <w:r w:rsidRPr="00EE2E05">
        <w:rPr>
          <w:rFonts w:ascii="Palatino Linotype" w:hAnsi="Palatino Linotype" w:cs="Times New Roman"/>
          <w:color w:val="000000" w:themeColor="text1"/>
        </w:rPr>
        <w:t xml:space="preserve"> las siguientes características y </w:t>
      </w:r>
      <w:r w:rsidRPr="00EE2E05">
        <w:rPr>
          <w:rFonts w:ascii="Palatino Linotype" w:hAnsi="Palatino Linotype" w:cs="Times New Roman"/>
          <w:b/>
          <w:color w:val="000000" w:themeColor="text1"/>
        </w:rPr>
        <w:t>especificaciones técnicas que se establecen como mínimas en el presente Pliego de Condiciones Específicas.</w:t>
      </w:r>
    </w:p>
    <w:p w:rsidR="007F5933" w:rsidRPr="00EE2E05" w:rsidRDefault="007F5933" w:rsidP="00BF3D14">
      <w:pPr>
        <w:spacing w:after="0" w:line="240" w:lineRule="auto"/>
        <w:jc w:val="both"/>
        <w:rPr>
          <w:rFonts w:ascii="Palatino Linotype" w:hAnsi="Palatino Linotype" w:cs="Times New Roman"/>
          <w:b/>
          <w:color w:val="000000" w:themeColor="text1"/>
        </w:rPr>
      </w:pPr>
    </w:p>
    <w:p w:rsidR="002809EB" w:rsidRPr="00EE2E05" w:rsidRDefault="00EE2E05" w:rsidP="00BF3D14">
      <w:pPr>
        <w:spacing w:after="0" w:line="240" w:lineRule="auto"/>
        <w:jc w:val="both"/>
        <w:rPr>
          <w:rFonts w:ascii="Palatino Linotype" w:hAnsi="Palatino Linotype" w:cs="Times New Roman"/>
          <w:b/>
          <w:color w:val="000000" w:themeColor="text1"/>
        </w:rPr>
      </w:pPr>
      <w:r w:rsidRPr="00EE2E05">
        <w:rPr>
          <w:rFonts w:ascii="Palatino Linotype" w:hAnsi="Palatino Linotype" w:cs="Times New Roman"/>
          <w:b/>
          <w:color w:val="000000" w:themeColor="text1"/>
        </w:rPr>
        <w:t>LOTE ÚNICO</w:t>
      </w:r>
    </w:p>
    <w:p w:rsidR="00BF3D14" w:rsidRPr="00EE2E05" w:rsidRDefault="00BF3D14" w:rsidP="00BF3D14">
      <w:pPr>
        <w:spacing w:after="0" w:line="240" w:lineRule="auto"/>
        <w:jc w:val="both"/>
        <w:rPr>
          <w:rFonts w:ascii="Palatino Linotype" w:hAnsi="Palatino Linotype" w:cs="Times New Roman"/>
          <w:b/>
          <w:color w:val="000000" w:themeColor="text1"/>
        </w:rPr>
      </w:pPr>
    </w:p>
    <w:tbl>
      <w:tblPr>
        <w:tblW w:w="90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2"/>
        <w:gridCol w:w="1242"/>
        <w:gridCol w:w="3856"/>
        <w:gridCol w:w="2970"/>
      </w:tblGrid>
      <w:tr w:rsidR="00EE2E05" w:rsidRPr="00EE2E05" w:rsidTr="00EE2E05">
        <w:trPr>
          <w:trHeight w:val="1009"/>
        </w:trPr>
        <w:tc>
          <w:tcPr>
            <w:tcW w:w="1022" w:type="dxa"/>
            <w:shd w:val="clear" w:color="auto" w:fill="D9D9D9"/>
            <w:tcMar>
              <w:top w:w="0" w:type="dxa"/>
              <w:left w:w="70" w:type="dxa"/>
              <w:bottom w:w="0" w:type="dxa"/>
              <w:right w:w="70" w:type="dxa"/>
            </w:tcMar>
            <w:vAlign w:val="center"/>
            <w:hideMark/>
          </w:tcPr>
          <w:p w:rsidR="00EE2E05" w:rsidRPr="00EE2E05" w:rsidRDefault="00EE2E05" w:rsidP="00EE2E05">
            <w:pPr>
              <w:jc w:val="center"/>
              <w:rPr>
                <w:rFonts w:ascii="Palatino Linotype" w:hAnsi="Palatino Linotype" w:cs="Times New Roman"/>
                <w:b/>
                <w:bCs/>
                <w:color w:val="000000"/>
                <w:sz w:val="20"/>
                <w:szCs w:val="20"/>
                <w:lang w:eastAsia="es-DO"/>
              </w:rPr>
            </w:pPr>
            <w:r w:rsidRPr="00EE2E05">
              <w:rPr>
                <w:rFonts w:ascii="Palatino Linotype" w:hAnsi="Palatino Linotype" w:cs="Times New Roman"/>
                <w:b/>
                <w:bCs/>
                <w:color w:val="000000"/>
                <w:sz w:val="20"/>
                <w:szCs w:val="20"/>
                <w:lang w:eastAsia="es-DO"/>
              </w:rPr>
              <w:t>ÍTEM</w:t>
            </w:r>
          </w:p>
        </w:tc>
        <w:tc>
          <w:tcPr>
            <w:tcW w:w="1242" w:type="dxa"/>
            <w:shd w:val="clear" w:color="auto" w:fill="D9D9D9"/>
            <w:tcMar>
              <w:top w:w="0" w:type="dxa"/>
              <w:left w:w="70" w:type="dxa"/>
              <w:bottom w:w="0" w:type="dxa"/>
              <w:right w:w="70" w:type="dxa"/>
            </w:tcMar>
            <w:vAlign w:val="center"/>
            <w:hideMark/>
          </w:tcPr>
          <w:p w:rsidR="00EE2E05" w:rsidRPr="00EE2E05" w:rsidRDefault="00EE2E05" w:rsidP="00EE2E05">
            <w:pPr>
              <w:jc w:val="center"/>
              <w:rPr>
                <w:rFonts w:ascii="Palatino Linotype" w:hAnsi="Palatino Linotype" w:cs="Times New Roman"/>
                <w:b/>
                <w:bCs/>
                <w:color w:val="000000"/>
                <w:sz w:val="20"/>
                <w:szCs w:val="20"/>
                <w:lang w:eastAsia="es-DO"/>
              </w:rPr>
            </w:pPr>
            <w:r w:rsidRPr="00EE2E05">
              <w:rPr>
                <w:rFonts w:ascii="Palatino Linotype" w:hAnsi="Palatino Linotype" w:cs="Times New Roman"/>
                <w:b/>
                <w:bCs/>
                <w:color w:val="000000"/>
                <w:sz w:val="20"/>
                <w:szCs w:val="20"/>
                <w:lang w:eastAsia="es-DO"/>
              </w:rPr>
              <w:t>CANT.</w:t>
            </w:r>
          </w:p>
        </w:tc>
        <w:tc>
          <w:tcPr>
            <w:tcW w:w="3856" w:type="dxa"/>
            <w:shd w:val="clear" w:color="auto" w:fill="D9D9D9"/>
            <w:tcMar>
              <w:top w:w="0" w:type="dxa"/>
              <w:left w:w="70" w:type="dxa"/>
              <w:bottom w:w="0" w:type="dxa"/>
              <w:right w:w="70" w:type="dxa"/>
            </w:tcMar>
            <w:vAlign w:val="center"/>
            <w:hideMark/>
          </w:tcPr>
          <w:p w:rsidR="00EE2E05" w:rsidRPr="00EE2E05" w:rsidRDefault="00EE2E05" w:rsidP="00EE2E05">
            <w:pPr>
              <w:jc w:val="center"/>
              <w:rPr>
                <w:rFonts w:ascii="Palatino Linotype" w:hAnsi="Palatino Linotype" w:cs="Times New Roman"/>
                <w:b/>
                <w:bCs/>
                <w:color w:val="000000"/>
                <w:sz w:val="20"/>
                <w:szCs w:val="20"/>
                <w:lang w:eastAsia="es-DO"/>
              </w:rPr>
            </w:pPr>
            <w:r w:rsidRPr="00EE2E05">
              <w:rPr>
                <w:rFonts w:ascii="Palatino Linotype" w:hAnsi="Palatino Linotype" w:cs="Times New Roman"/>
                <w:b/>
                <w:bCs/>
                <w:color w:val="000000"/>
                <w:sz w:val="20"/>
                <w:szCs w:val="20"/>
                <w:lang w:eastAsia="es-DO"/>
              </w:rPr>
              <w:t>DESCRIPCIÓN</w:t>
            </w:r>
          </w:p>
        </w:tc>
        <w:tc>
          <w:tcPr>
            <w:tcW w:w="2970" w:type="dxa"/>
            <w:shd w:val="clear" w:color="auto" w:fill="D9D9D9"/>
            <w:tcMar>
              <w:top w:w="0" w:type="dxa"/>
              <w:left w:w="70" w:type="dxa"/>
              <w:bottom w:w="0" w:type="dxa"/>
              <w:right w:w="70" w:type="dxa"/>
            </w:tcMar>
            <w:vAlign w:val="center"/>
            <w:hideMark/>
          </w:tcPr>
          <w:p w:rsidR="00EE2E05" w:rsidRPr="00EE2E05" w:rsidRDefault="00EE2E05" w:rsidP="00EE2E05">
            <w:pPr>
              <w:jc w:val="center"/>
              <w:rPr>
                <w:rFonts w:ascii="Palatino Linotype" w:hAnsi="Palatino Linotype" w:cs="Times New Roman"/>
                <w:b/>
                <w:bCs/>
                <w:color w:val="000000"/>
                <w:sz w:val="20"/>
                <w:szCs w:val="20"/>
                <w:lang w:eastAsia="es-DO"/>
              </w:rPr>
            </w:pPr>
            <w:r>
              <w:rPr>
                <w:rFonts w:ascii="Palatino Linotype" w:hAnsi="Palatino Linotype" w:cs="Times New Roman"/>
                <w:b/>
                <w:bCs/>
                <w:color w:val="000000"/>
                <w:sz w:val="20"/>
                <w:szCs w:val="20"/>
                <w:lang w:eastAsia="es-DO"/>
              </w:rPr>
              <w:t>ESPECIFICACIONES</w:t>
            </w:r>
            <w:r w:rsidRPr="00EE2E05">
              <w:rPr>
                <w:rFonts w:ascii="Palatino Linotype" w:hAnsi="Palatino Linotype" w:cs="Times New Roman"/>
                <w:b/>
                <w:bCs/>
                <w:color w:val="000000"/>
                <w:sz w:val="20"/>
                <w:szCs w:val="20"/>
                <w:lang w:eastAsia="es-DO"/>
              </w:rPr>
              <w:t xml:space="preserve"> TÉCNICAS</w:t>
            </w:r>
          </w:p>
        </w:tc>
      </w:tr>
      <w:tr w:rsidR="00EE2E05" w:rsidRPr="00EE2E05" w:rsidTr="00EE2E05">
        <w:trPr>
          <w:trHeight w:val="1561"/>
        </w:trPr>
        <w:tc>
          <w:tcPr>
            <w:tcW w:w="1022" w:type="dxa"/>
            <w:shd w:val="clear" w:color="auto" w:fill="FFFFFF"/>
            <w:tcMar>
              <w:top w:w="0" w:type="dxa"/>
              <w:left w:w="70" w:type="dxa"/>
              <w:bottom w:w="0" w:type="dxa"/>
              <w:right w:w="70" w:type="dxa"/>
            </w:tcMar>
            <w:vAlign w:val="center"/>
            <w:hideMark/>
          </w:tcPr>
          <w:p w:rsidR="00EE2E05" w:rsidRPr="00EE2E05" w:rsidRDefault="00EE2E05" w:rsidP="00EE2E05">
            <w:pPr>
              <w:jc w:val="center"/>
              <w:rPr>
                <w:rFonts w:ascii="Palatino Linotype" w:hAnsi="Palatino Linotype" w:cs="Times New Roman"/>
                <w:b/>
                <w:bCs/>
                <w:color w:val="000000"/>
                <w:sz w:val="20"/>
                <w:szCs w:val="20"/>
                <w:lang w:eastAsia="es-DO"/>
              </w:rPr>
            </w:pPr>
            <w:r w:rsidRPr="00EE2E05">
              <w:rPr>
                <w:rFonts w:ascii="Palatino Linotype" w:hAnsi="Palatino Linotype" w:cs="Times New Roman"/>
                <w:b/>
                <w:bCs/>
                <w:color w:val="000000"/>
                <w:sz w:val="20"/>
                <w:szCs w:val="20"/>
                <w:lang w:eastAsia="es-DO"/>
              </w:rPr>
              <w:t>1</w:t>
            </w:r>
          </w:p>
        </w:tc>
        <w:tc>
          <w:tcPr>
            <w:tcW w:w="1242" w:type="dxa"/>
            <w:shd w:val="clear" w:color="auto" w:fill="FFFFFF"/>
            <w:tcMar>
              <w:top w:w="0" w:type="dxa"/>
              <w:left w:w="70" w:type="dxa"/>
              <w:bottom w:w="0" w:type="dxa"/>
              <w:right w:w="70" w:type="dxa"/>
            </w:tcMar>
            <w:vAlign w:val="center"/>
            <w:hideMark/>
          </w:tcPr>
          <w:p w:rsidR="00EE2E05" w:rsidRPr="00EE2E05" w:rsidRDefault="00EE2E05" w:rsidP="00EE2E05">
            <w:pPr>
              <w:jc w:val="center"/>
              <w:rPr>
                <w:rFonts w:ascii="Palatino Linotype" w:hAnsi="Palatino Linotype" w:cs="Times New Roman"/>
                <w:b/>
                <w:bCs/>
                <w:color w:val="000000"/>
                <w:sz w:val="20"/>
                <w:szCs w:val="20"/>
                <w:lang w:eastAsia="es-DO"/>
              </w:rPr>
            </w:pPr>
            <w:r w:rsidRPr="00EE2E05">
              <w:rPr>
                <w:rFonts w:ascii="Palatino Linotype" w:hAnsi="Palatino Linotype" w:cs="Times New Roman"/>
                <w:b/>
                <w:bCs/>
                <w:color w:val="000000"/>
                <w:sz w:val="20"/>
                <w:szCs w:val="20"/>
                <w:lang w:eastAsia="es-DO"/>
              </w:rPr>
              <w:t>2</w:t>
            </w:r>
          </w:p>
        </w:tc>
        <w:tc>
          <w:tcPr>
            <w:tcW w:w="3856" w:type="dxa"/>
            <w:shd w:val="clear" w:color="auto" w:fill="FFFFFF"/>
            <w:tcMar>
              <w:top w:w="0" w:type="dxa"/>
              <w:left w:w="70" w:type="dxa"/>
              <w:bottom w:w="0" w:type="dxa"/>
              <w:right w:w="70" w:type="dxa"/>
            </w:tcMar>
            <w:vAlign w:val="center"/>
            <w:hideMark/>
          </w:tcPr>
          <w:p w:rsidR="00EE2E05" w:rsidRPr="00EE2E05" w:rsidRDefault="00C013DD" w:rsidP="00EE2E05">
            <w:pPr>
              <w:jc w:val="center"/>
              <w:rPr>
                <w:rFonts w:ascii="Palatino Linotype" w:hAnsi="Palatino Linotype" w:cs="Times New Roman"/>
                <w:color w:val="000000"/>
                <w:sz w:val="20"/>
                <w:szCs w:val="20"/>
                <w:lang w:eastAsia="es-DO"/>
              </w:rPr>
            </w:pPr>
            <w:r>
              <w:rPr>
                <w:rFonts w:ascii="Palatino Linotype" w:hAnsi="Palatino Linotype" w:cs="Times New Roman"/>
                <w:color w:val="000000"/>
                <w:sz w:val="20"/>
                <w:szCs w:val="20"/>
                <w:lang w:eastAsia="es-DO"/>
              </w:rPr>
              <w:t>COMPRESORES</w:t>
            </w:r>
            <w:r w:rsidR="00EE2E05" w:rsidRPr="00EE2E05">
              <w:rPr>
                <w:rFonts w:ascii="Palatino Linotype" w:hAnsi="Palatino Linotype" w:cs="Times New Roman"/>
                <w:color w:val="000000"/>
                <w:sz w:val="20"/>
                <w:szCs w:val="20"/>
                <w:lang w:eastAsia="es-DO"/>
              </w:rPr>
              <w:t xml:space="preserve"> PARA ACONDICIONADORES DE AIRE</w:t>
            </w:r>
          </w:p>
          <w:p w:rsidR="00EE2E05" w:rsidRPr="00EE2E05" w:rsidRDefault="00EE2E05" w:rsidP="00EE2E05">
            <w:pPr>
              <w:jc w:val="center"/>
              <w:rPr>
                <w:rFonts w:ascii="Palatino Linotype" w:hAnsi="Palatino Linotype" w:cs="Times New Roman"/>
                <w:i/>
                <w:color w:val="000000"/>
                <w:sz w:val="20"/>
                <w:szCs w:val="20"/>
                <w:lang w:eastAsia="es-DO"/>
              </w:rPr>
            </w:pPr>
            <w:r w:rsidRPr="00EE2E05">
              <w:rPr>
                <w:rFonts w:ascii="Palatino Linotype" w:hAnsi="Palatino Linotype" w:cs="Times New Roman"/>
                <w:i/>
                <w:color w:val="000000"/>
                <w:sz w:val="20"/>
                <w:szCs w:val="20"/>
                <w:lang w:eastAsia="es-DO"/>
              </w:rPr>
              <w:t>(INSTALACIÓN INCLUIDA)</w:t>
            </w:r>
          </w:p>
        </w:tc>
        <w:tc>
          <w:tcPr>
            <w:tcW w:w="2970" w:type="dxa"/>
            <w:shd w:val="clear" w:color="auto" w:fill="FFFFFF"/>
            <w:tcMar>
              <w:top w:w="0" w:type="dxa"/>
              <w:left w:w="70" w:type="dxa"/>
              <w:bottom w:w="0" w:type="dxa"/>
              <w:right w:w="70" w:type="dxa"/>
            </w:tcMar>
            <w:vAlign w:val="center"/>
            <w:hideMark/>
          </w:tcPr>
          <w:p w:rsidR="00EE2E05" w:rsidRPr="00EE2E05" w:rsidRDefault="00EE2E05" w:rsidP="00EE2E05">
            <w:pPr>
              <w:pStyle w:val="ListParagraph"/>
              <w:numPr>
                <w:ilvl w:val="0"/>
                <w:numId w:val="19"/>
              </w:numPr>
              <w:spacing w:after="0" w:line="240" w:lineRule="auto"/>
              <w:rPr>
                <w:rFonts w:ascii="Palatino Linotype" w:hAnsi="Palatino Linotype" w:cs="Times New Roman"/>
                <w:color w:val="000000"/>
                <w:sz w:val="20"/>
                <w:szCs w:val="20"/>
                <w:lang w:val="es-DO" w:eastAsia="es-DO"/>
              </w:rPr>
            </w:pPr>
            <w:r w:rsidRPr="00EE2E05">
              <w:rPr>
                <w:rFonts w:ascii="Palatino Linotype" w:hAnsi="Palatino Linotype" w:cs="Times New Roman"/>
                <w:color w:val="000000"/>
                <w:sz w:val="20"/>
                <w:szCs w:val="20"/>
                <w:lang w:val="es-DO" w:eastAsia="es-DO"/>
              </w:rPr>
              <w:t>15 TONELADAS</w:t>
            </w:r>
          </w:p>
          <w:p w:rsidR="00EE2E05" w:rsidRPr="00EE2E05" w:rsidRDefault="00EE2E05" w:rsidP="00EE2E05">
            <w:pPr>
              <w:pStyle w:val="ListParagraph"/>
              <w:numPr>
                <w:ilvl w:val="0"/>
                <w:numId w:val="19"/>
              </w:numPr>
              <w:spacing w:after="0" w:line="240" w:lineRule="auto"/>
              <w:rPr>
                <w:rFonts w:ascii="Palatino Linotype" w:hAnsi="Palatino Linotype" w:cs="Times New Roman"/>
                <w:color w:val="000000"/>
                <w:sz w:val="20"/>
                <w:szCs w:val="20"/>
                <w:lang w:val="es-DO" w:eastAsia="es-DO"/>
              </w:rPr>
            </w:pPr>
            <w:r w:rsidRPr="00EE2E05">
              <w:rPr>
                <w:rFonts w:ascii="Palatino Linotype" w:hAnsi="Palatino Linotype" w:cs="Times New Roman"/>
                <w:color w:val="000000"/>
                <w:sz w:val="20"/>
                <w:szCs w:val="20"/>
                <w:lang w:val="es-DO" w:eastAsia="es-DO"/>
              </w:rPr>
              <w:t>220 VOLTIOS</w:t>
            </w:r>
          </w:p>
          <w:p w:rsidR="00EE2E05" w:rsidRPr="00EE2E05" w:rsidRDefault="00EE2E05" w:rsidP="00EE2E05">
            <w:pPr>
              <w:pStyle w:val="ListParagraph"/>
              <w:numPr>
                <w:ilvl w:val="0"/>
                <w:numId w:val="19"/>
              </w:numPr>
              <w:spacing w:after="0" w:line="240" w:lineRule="auto"/>
              <w:rPr>
                <w:rFonts w:ascii="Palatino Linotype" w:hAnsi="Palatino Linotype" w:cs="Times New Roman"/>
                <w:color w:val="000000"/>
                <w:sz w:val="20"/>
                <w:szCs w:val="20"/>
                <w:lang w:val="es-DO" w:eastAsia="es-DO"/>
              </w:rPr>
            </w:pPr>
            <w:r w:rsidRPr="00EE2E05">
              <w:rPr>
                <w:rFonts w:ascii="Palatino Linotype" w:hAnsi="Palatino Linotype" w:cs="Times New Roman"/>
                <w:color w:val="000000"/>
                <w:sz w:val="20"/>
                <w:szCs w:val="20"/>
                <w:lang w:val="es-DO" w:eastAsia="es-DO"/>
              </w:rPr>
              <w:t>TRIFASICOS</w:t>
            </w:r>
          </w:p>
          <w:p w:rsidR="00EE2E05" w:rsidRPr="00EE2E05" w:rsidRDefault="00EE2E05" w:rsidP="00EE2E05">
            <w:pPr>
              <w:pStyle w:val="ListParagraph"/>
              <w:numPr>
                <w:ilvl w:val="0"/>
                <w:numId w:val="19"/>
              </w:numPr>
              <w:spacing w:after="0" w:line="240" w:lineRule="auto"/>
              <w:rPr>
                <w:rFonts w:ascii="Palatino Linotype" w:hAnsi="Palatino Linotype" w:cs="Times New Roman"/>
                <w:color w:val="000000"/>
                <w:sz w:val="20"/>
                <w:szCs w:val="20"/>
                <w:lang w:val="es-DO" w:eastAsia="es-DO"/>
              </w:rPr>
            </w:pPr>
            <w:r w:rsidRPr="00EE2E05">
              <w:rPr>
                <w:rFonts w:ascii="Palatino Linotype" w:hAnsi="Palatino Linotype" w:cs="Times New Roman"/>
                <w:color w:val="000000"/>
                <w:sz w:val="20"/>
                <w:szCs w:val="20"/>
                <w:lang w:val="es-DO" w:eastAsia="es-DO"/>
              </w:rPr>
              <w:t>REFRIGERANTE 410 A</w:t>
            </w:r>
          </w:p>
        </w:tc>
      </w:tr>
      <w:tr w:rsidR="00EE2E05" w:rsidRPr="00EE2E05" w:rsidTr="00EE2E05">
        <w:trPr>
          <w:trHeight w:val="677"/>
        </w:trPr>
        <w:tc>
          <w:tcPr>
            <w:tcW w:w="1022" w:type="dxa"/>
            <w:shd w:val="clear" w:color="auto" w:fill="FFFFFF"/>
            <w:tcMar>
              <w:top w:w="0" w:type="dxa"/>
              <w:left w:w="70" w:type="dxa"/>
              <w:bottom w:w="0" w:type="dxa"/>
              <w:right w:w="70" w:type="dxa"/>
            </w:tcMar>
            <w:vAlign w:val="center"/>
            <w:hideMark/>
          </w:tcPr>
          <w:p w:rsidR="00EE2E05" w:rsidRPr="00EE2E05" w:rsidRDefault="00EE2E05" w:rsidP="00EE2E05">
            <w:pPr>
              <w:jc w:val="center"/>
              <w:rPr>
                <w:rFonts w:ascii="Palatino Linotype" w:hAnsi="Palatino Linotype" w:cs="Times New Roman"/>
                <w:b/>
                <w:bCs/>
                <w:color w:val="000000"/>
                <w:sz w:val="20"/>
                <w:szCs w:val="20"/>
                <w:lang w:eastAsia="es-DO"/>
              </w:rPr>
            </w:pPr>
            <w:r w:rsidRPr="00EE2E05">
              <w:rPr>
                <w:rFonts w:ascii="Palatino Linotype" w:hAnsi="Palatino Linotype" w:cs="Times New Roman"/>
                <w:b/>
                <w:bCs/>
                <w:color w:val="000000"/>
                <w:sz w:val="20"/>
                <w:szCs w:val="20"/>
                <w:lang w:eastAsia="es-DO"/>
              </w:rPr>
              <w:t>2</w:t>
            </w:r>
          </w:p>
        </w:tc>
        <w:tc>
          <w:tcPr>
            <w:tcW w:w="1242" w:type="dxa"/>
            <w:shd w:val="clear" w:color="auto" w:fill="FFFFFF"/>
            <w:tcMar>
              <w:top w:w="0" w:type="dxa"/>
              <w:left w:w="70" w:type="dxa"/>
              <w:bottom w:w="0" w:type="dxa"/>
              <w:right w:w="70" w:type="dxa"/>
            </w:tcMar>
            <w:vAlign w:val="center"/>
            <w:hideMark/>
          </w:tcPr>
          <w:p w:rsidR="00EE2E05" w:rsidRPr="00EE2E05" w:rsidRDefault="00EE2E05" w:rsidP="00EE2E05">
            <w:pPr>
              <w:jc w:val="center"/>
              <w:rPr>
                <w:rFonts w:ascii="Palatino Linotype" w:hAnsi="Palatino Linotype" w:cs="Times New Roman"/>
                <w:b/>
                <w:bCs/>
                <w:color w:val="000000"/>
                <w:sz w:val="20"/>
                <w:szCs w:val="20"/>
                <w:lang w:eastAsia="es-DO"/>
              </w:rPr>
            </w:pPr>
            <w:r w:rsidRPr="00EE2E05">
              <w:rPr>
                <w:rFonts w:ascii="Palatino Linotype" w:hAnsi="Palatino Linotype" w:cs="Times New Roman"/>
                <w:b/>
                <w:bCs/>
                <w:color w:val="000000"/>
                <w:sz w:val="20"/>
                <w:szCs w:val="20"/>
                <w:lang w:eastAsia="es-DO"/>
              </w:rPr>
              <w:t>2</w:t>
            </w:r>
          </w:p>
        </w:tc>
        <w:tc>
          <w:tcPr>
            <w:tcW w:w="3856" w:type="dxa"/>
            <w:shd w:val="clear" w:color="auto" w:fill="FFFFFF"/>
            <w:tcMar>
              <w:top w:w="0" w:type="dxa"/>
              <w:left w:w="70" w:type="dxa"/>
              <w:bottom w:w="0" w:type="dxa"/>
              <w:right w:w="70" w:type="dxa"/>
            </w:tcMar>
            <w:vAlign w:val="center"/>
            <w:hideMark/>
          </w:tcPr>
          <w:p w:rsidR="00EE2E05" w:rsidRPr="00EE2E05" w:rsidRDefault="00EE2E05" w:rsidP="00C013DD">
            <w:pPr>
              <w:jc w:val="center"/>
              <w:rPr>
                <w:rFonts w:ascii="Palatino Linotype" w:hAnsi="Palatino Linotype" w:cs="Times New Roman"/>
                <w:color w:val="000000"/>
                <w:sz w:val="20"/>
                <w:szCs w:val="20"/>
                <w:lang w:eastAsia="es-DO"/>
              </w:rPr>
            </w:pPr>
            <w:r w:rsidRPr="00EE2E05">
              <w:rPr>
                <w:rFonts w:ascii="Palatino Linotype" w:hAnsi="Palatino Linotype" w:cs="Times New Roman"/>
                <w:color w:val="000000"/>
                <w:sz w:val="20"/>
                <w:szCs w:val="20"/>
                <w:lang w:eastAsia="es-DO"/>
              </w:rPr>
              <w:t xml:space="preserve">DESMONTE DE LOS </w:t>
            </w:r>
            <w:r w:rsidR="00C013DD">
              <w:rPr>
                <w:rFonts w:ascii="Palatino Linotype" w:hAnsi="Palatino Linotype" w:cs="Times New Roman"/>
                <w:color w:val="000000"/>
                <w:sz w:val="20"/>
                <w:szCs w:val="20"/>
                <w:lang w:eastAsia="es-DO"/>
              </w:rPr>
              <w:t>COMPRESORES</w:t>
            </w:r>
            <w:r w:rsidRPr="00EE2E05">
              <w:rPr>
                <w:rFonts w:ascii="Palatino Linotype" w:hAnsi="Palatino Linotype" w:cs="Times New Roman"/>
                <w:color w:val="000000"/>
                <w:sz w:val="20"/>
                <w:szCs w:val="20"/>
                <w:lang w:eastAsia="es-DO"/>
              </w:rPr>
              <w:t xml:space="preserve"> EXISTENTES</w:t>
            </w:r>
          </w:p>
        </w:tc>
        <w:tc>
          <w:tcPr>
            <w:tcW w:w="2970" w:type="dxa"/>
            <w:shd w:val="clear" w:color="auto" w:fill="FFFFFF"/>
            <w:tcMar>
              <w:top w:w="0" w:type="dxa"/>
              <w:left w:w="70" w:type="dxa"/>
              <w:bottom w:w="0" w:type="dxa"/>
              <w:right w:w="70" w:type="dxa"/>
            </w:tcMar>
            <w:vAlign w:val="center"/>
            <w:hideMark/>
          </w:tcPr>
          <w:p w:rsidR="00EE2E05" w:rsidRPr="00EE2E05" w:rsidRDefault="00EE2E05" w:rsidP="00EE2E05">
            <w:pPr>
              <w:pStyle w:val="ListParagraph"/>
              <w:numPr>
                <w:ilvl w:val="0"/>
                <w:numId w:val="19"/>
              </w:numPr>
              <w:spacing w:after="0" w:line="240" w:lineRule="auto"/>
              <w:rPr>
                <w:rFonts w:ascii="Palatino Linotype" w:hAnsi="Palatino Linotype" w:cs="Times New Roman"/>
                <w:color w:val="000000"/>
                <w:sz w:val="20"/>
                <w:szCs w:val="20"/>
                <w:lang w:val="es-DO" w:eastAsia="es-DO"/>
              </w:rPr>
            </w:pPr>
            <w:r w:rsidRPr="00EE2E05">
              <w:rPr>
                <w:rFonts w:ascii="Palatino Linotype" w:hAnsi="Palatino Linotype" w:cs="Times New Roman"/>
                <w:color w:val="000000"/>
                <w:sz w:val="20"/>
                <w:szCs w:val="20"/>
                <w:lang w:val="es-DO" w:eastAsia="es-DO"/>
              </w:rPr>
              <w:t>DESMONTE DE EQUIPOS EXISTENTES</w:t>
            </w:r>
          </w:p>
        </w:tc>
      </w:tr>
      <w:tr w:rsidR="00EE2E05" w:rsidRPr="00EE2E05" w:rsidTr="00EE2E05">
        <w:trPr>
          <w:trHeight w:val="677"/>
        </w:trPr>
        <w:tc>
          <w:tcPr>
            <w:tcW w:w="1022" w:type="dxa"/>
            <w:shd w:val="clear" w:color="auto" w:fill="FFFFFF"/>
            <w:tcMar>
              <w:top w:w="0" w:type="dxa"/>
              <w:left w:w="70" w:type="dxa"/>
              <w:bottom w:w="0" w:type="dxa"/>
              <w:right w:w="70" w:type="dxa"/>
            </w:tcMar>
            <w:vAlign w:val="center"/>
          </w:tcPr>
          <w:p w:rsidR="00EE2E05" w:rsidRPr="00EE2E05" w:rsidRDefault="00EE2E05" w:rsidP="00EE2E05">
            <w:pPr>
              <w:jc w:val="center"/>
              <w:rPr>
                <w:rFonts w:ascii="Palatino Linotype" w:hAnsi="Palatino Linotype" w:cs="Times New Roman"/>
                <w:b/>
                <w:bCs/>
                <w:color w:val="000000"/>
                <w:sz w:val="20"/>
                <w:szCs w:val="20"/>
                <w:lang w:eastAsia="es-DO"/>
              </w:rPr>
            </w:pPr>
            <w:r w:rsidRPr="00EE2E05">
              <w:rPr>
                <w:rFonts w:ascii="Palatino Linotype" w:hAnsi="Palatino Linotype" w:cs="Times New Roman"/>
                <w:b/>
                <w:bCs/>
                <w:color w:val="000000"/>
                <w:sz w:val="20"/>
                <w:szCs w:val="20"/>
                <w:lang w:eastAsia="es-DO"/>
              </w:rPr>
              <w:t>3</w:t>
            </w:r>
          </w:p>
        </w:tc>
        <w:tc>
          <w:tcPr>
            <w:tcW w:w="1242" w:type="dxa"/>
            <w:shd w:val="clear" w:color="auto" w:fill="FFFFFF"/>
            <w:tcMar>
              <w:top w:w="0" w:type="dxa"/>
              <w:left w:w="70" w:type="dxa"/>
              <w:bottom w:w="0" w:type="dxa"/>
              <w:right w:w="70" w:type="dxa"/>
            </w:tcMar>
            <w:vAlign w:val="center"/>
          </w:tcPr>
          <w:p w:rsidR="00EE2E05" w:rsidRPr="00EE2E05" w:rsidRDefault="00EE2E05" w:rsidP="00EE2E05">
            <w:pPr>
              <w:jc w:val="center"/>
              <w:rPr>
                <w:rFonts w:ascii="Palatino Linotype" w:hAnsi="Palatino Linotype" w:cs="Times New Roman"/>
                <w:b/>
                <w:bCs/>
                <w:color w:val="000000"/>
                <w:sz w:val="20"/>
                <w:szCs w:val="20"/>
                <w:lang w:eastAsia="es-DO"/>
              </w:rPr>
            </w:pPr>
            <w:r w:rsidRPr="00EE2E05">
              <w:rPr>
                <w:rFonts w:ascii="Palatino Linotype" w:hAnsi="Palatino Linotype" w:cs="Times New Roman"/>
                <w:b/>
                <w:bCs/>
                <w:color w:val="000000"/>
                <w:sz w:val="20"/>
                <w:szCs w:val="20"/>
                <w:lang w:eastAsia="es-DO"/>
              </w:rPr>
              <w:t>10</w:t>
            </w:r>
          </w:p>
        </w:tc>
        <w:tc>
          <w:tcPr>
            <w:tcW w:w="3856" w:type="dxa"/>
            <w:shd w:val="clear" w:color="auto" w:fill="FFFFFF"/>
            <w:tcMar>
              <w:top w:w="0" w:type="dxa"/>
              <w:left w:w="70" w:type="dxa"/>
              <w:bottom w:w="0" w:type="dxa"/>
              <w:right w:w="70" w:type="dxa"/>
            </w:tcMar>
            <w:vAlign w:val="center"/>
          </w:tcPr>
          <w:p w:rsidR="00EE2E05" w:rsidRPr="00EE2E05" w:rsidRDefault="00EE2E05" w:rsidP="00EE2E05">
            <w:pPr>
              <w:jc w:val="center"/>
              <w:rPr>
                <w:rFonts w:ascii="Palatino Linotype" w:hAnsi="Palatino Linotype" w:cs="Times New Roman"/>
                <w:color w:val="000000"/>
                <w:sz w:val="20"/>
                <w:szCs w:val="20"/>
                <w:lang w:eastAsia="es-DO"/>
              </w:rPr>
            </w:pPr>
            <w:r w:rsidRPr="00EE2E05">
              <w:rPr>
                <w:rFonts w:ascii="Palatino Linotype" w:hAnsi="Palatino Linotype" w:cs="Times New Roman"/>
                <w:color w:val="000000"/>
                <w:sz w:val="20"/>
                <w:szCs w:val="20"/>
                <w:lang w:eastAsia="es-DO"/>
              </w:rPr>
              <w:t>ACONDICIONADORES DE AIRE.</w:t>
            </w:r>
          </w:p>
          <w:p w:rsidR="00EE2E05" w:rsidRPr="00EE2E05" w:rsidRDefault="00EE2E05" w:rsidP="00EE2E05">
            <w:pPr>
              <w:jc w:val="center"/>
              <w:rPr>
                <w:rFonts w:ascii="Palatino Linotype" w:hAnsi="Palatino Linotype" w:cs="Times New Roman"/>
                <w:i/>
                <w:color w:val="000000"/>
                <w:sz w:val="20"/>
                <w:szCs w:val="20"/>
                <w:lang w:eastAsia="es-DO"/>
              </w:rPr>
            </w:pPr>
            <w:r w:rsidRPr="00EE2E05">
              <w:rPr>
                <w:rFonts w:ascii="Palatino Linotype" w:hAnsi="Palatino Linotype" w:cs="Times New Roman"/>
                <w:i/>
                <w:color w:val="000000"/>
                <w:sz w:val="20"/>
                <w:szCs w:val="20"/>
                <w:lang w:eastAsia="es-DO"/>
              </w:rPr>
              <w:t>(INSTALACION INCLUIDA)</w:t>
            </w:r>
          </w:p>
        </w:tc>
        <w:tc>
          <w:tcPr>
            <w:tcW w:w="2970" w:type="dxa"/>
            <w:shd w:val="clear" w:color="auto" w:fill="FFFFFF"/>
            <w:tcMar>
              <w:top w:w="0" w:type="dxa"/>
              <w:left w:w="70" w:type="dxa"/>
              <w:bottom w:w="0" w:type="dxa"/>
              <w:right w:w="70" w:type="dxa"/>
            </w:tcMar>
            <w:vAlign w:val="center"/>
          </w:tcPr>
          <w:p w:rsidR="00EE2E05" w:rsidRPr="00EE2E05" w:rsidRDefault="00EE2E05" w:rsidP="00EE2E05">
            <w:pPr>
              <w:pStyle w:val="ListParagraph"/>
              <w:numPr>
                <w:ilvl w:val="0"/>
                <w:numId w:val="19"/>
              </w:numPr>
              <w:spacing w:after="0" w:line="240" w:lineRule="auto"/>
              <w:rPr>
                <w:rFonts w:ascii="Palatino Linotype" w:hAnsi="Palatino Linotype" w:cs="Times New Roman"/>
                <w:color w:val="000000"/>
                <w:sz w:val="20"/>
                <w:szCs w:val="20"/>
                <w:lang w:val="es-DO" w:eastAsia="es-DO"/>
              </w:rPr>
            </w:pPr>
            <w:r w:rsidRPr="00EE2E05">
              <w:rPr>
                <w:rFonts w:ascii="Palatino Linotype" w:hAnsi="Palatino Linotype" w:cs="Times New Roman"/>
                <w:color w:val="000000"/>
                <w:sz w:val="20"/>
                <w:szCs w:val="20"/>
                <w:lang w:val="es-DO" w:eastAsia="es-DO"/>
              </w:rPr>
              <w:t>36,000 BTU</w:t>
            </w:r>
          </w:p>
          <w:p w:rsidR="00EE2E05" w:rsidRPr="00EE2E05" w:rsidRDefault="00EE2E05" w:rsidP="00EE2E05">
            <w:pPr>
              <w:pStyle w:val="ListParagraph"/>
              <w:numPr>
                <w:ilvl w:val="0"/>
                <w:numId w:val="19"/>
              </w:numPr>
              <w:spacing w:after="0" w:line="240" w:lineRule="auto"/>
              <w:rPr>
                <w:rFonts w:ascii="Palatino Linotype" w:hAnsi="Palatino Linotype" w:cs="Times New Roman"/>
                <w:color w:val="000000"/>
                <w:sz w:val="20"/>
                <w:szCs w:val="20"/>
                <w:lang w:val="es-DO" w:eastAsia="es-DO"/>
              </w:rPr>
            </w:pPr>
            <w:r w:rsidRPr="00EE2E05">
              <w:rPr>
                <w:rFonts w:ascii="Palatino Linotype" w:hAnsi="Palatino Linotype" w:cs="Times New Roman"/>
                <w:color w:val="000000"/>
                <w:sz w:val="20"/>
                <w:szCs w:val="20"/>
                <w:lang w:val="es-DO" w:eastAsia="es-DO"/>
              </w:rPr>
              <w:t>INVERTER</w:t>
            </w:r>
          </w:p>
          <w:p w:rsidR="00EE2E05" w:rsidRPr="00EE2E05" w:rsidRDefault="00EE2E05" w:rsidP="00EE2E05">
            <w:pPr>
              <w:pStyle w:val="ListParagraph"/>
              <w:numPr>
                <w:ilvl w:val="0"/>
                <w:numId w:val="19"/>
              </w:numPr>
              <w:spacing w:after="0" w:line="240" w:lineRule="auto"/>
              <w:rPr>
                <w:rFonts w:ascii="Palatino Linotype" w:hAnsi="Palatino Linotype" w:cs="Times New Roman"/>
                <w:color w:val="000000"/>
                <w:sz w:val="20"/>
                <w:szCs w:val="20"/>
                <w:lang w:val="es-DO" w:eastAsia="es-DO"/>
              </w:rPr>
            </w:pPr>
            <w:r w:rsidRPr="00EE2E05">
              <w:rPr>
                <w:rFonts w:ascii="Palatino Linotype" w:hAnsi="Palatino Linotype" w:cs="Times New Roman"/>
                <w:color w:val="000000"/>
                <w:sz w:val="20"/>
                <w:szCs w:val="20"/>
                <w:lang w:val="es-DO" w:eastAsia="es-DO"/>
              </w:rPr>
              <w:t>SPLIT</w:t>
            </w:r>
          </w:p>
        </w:tc>
      </w:tr>
    </w:tbl>
    <w:p w:rsidR="00BF3D14" w:rsidRPr="00EE2E05" w:rsidRDefault="00BF3D14" w:rsidP="00BF3D14">
      <w:pPr>
        <w:spacing w:after="0" w:line="240" w:lineRule="auto"/>
        <w:jc w:val="both"/>
        <w:rPr>
          <w:rFonts w:ascii="Palatino Linotype" w:hAnsi="Palatino Linotype" w:cs="Times New Roman"/>
          <w:b/>
          <w:color w:val="000000" w:themeColor="text1"/>
        </w:rPr>
      </w:pPr>
    </w:p>
    <w:p w:rsidR="00BF3D14" w:rsidRPr="00EE2E05" w:rsidRDefault="00BF3D14" w:rsidP="00BF3D14">
      <w:pPr>
        <w:rPr>
          <w:rFonts w:ascii="Palatino Linotype" w:hAnsi="Palatino Linotype" w:cs="Times New Roman"/>
          <w:sz w:val="24"/>
          <w:szCs w:val="24"/>
        </w:rPr>
      </w:pPr>
      <w:r w:rsidRPr="00EE2E05">
        <w:rPr>
          <w:rFonts w:ascii="Palatino Linotype" w:hAnsi="Palatino Linotype" w:cs="Times New Roman"/>
          <w:sz w:val="24"/>
          <w:szCs w:val="24"/>
        </w:rPr>
        <w:t xml:space="preserve">LA COTIZACION DEBE CONTEMPLAR: </w:t>
      </w:r>
    </w:p>
    <w:p w:rsidR="00BF3D14" w:rsidRPr="00EE2E05" w:rsidRDefault="00BF3D14" w:rsidP="00BF3D14">
      <w:pPr>
        <w:pStyle w:val="ListParagraph"/>
        <w:numPr>
          <w:ilvl w:val="0"/>
          <w:numId w:val="20"/>
        </w:numPr>
        <w:spacing w:line="252" w:lineRule="auto"/>
        <w:rPr>
          <w:rFonts w:ascii="Palatino Linotype" w:hAnsi="Palatino Linotype" w:cs="Times New Roman"/>
          <w:sz w:val="24"/>
          <w:szCs w:val="24"/>
          <w:lang w:val="es-DO"/>
        </w:rPr>
      </w:pPr>
      <w:r w:rsidRPr="00EE2E05">
        <w:rPr>
          <w:rFonts w:ascii="Palatino Linotype" w:hAnsi="Palatino Linotype" w:cs="Times New Roman"/>
          <w:sz w:val="24"/>
          <w:szCs w:val="24"/>
          <w:lang w:val="es-DO"/>
        </w:rPr>
        <w:t>T</w:t>
      </w:r>
      <w:r w:rsidR="00EE2E05">
        <w:rPr>
          <w:rFonts w:ascii="Palatino Linotype" w:hAnsi="Palatino Linotype" w:cs="Times New Roman"/>
          <w:sz w:val="24"/>
          <w:szCs w:val="24"/>
          <w:lang w:val="es-DO"/>
        </w:rPr>
        <w:t>iempo de garantía de los b</w:t>
      </w:r>
      <w:r w:rsidR="00986956" w:rsidRPr="00EE2E05">
        <w:rPr>
          <w:rFonts w:ascii="Palatino Linotype" w:hAnsi="Palatino Linotype" w:cs="Times New Roman"/>
          <w:sz w:val="24"/>
          <w:szCs w:val="24"/>
          <w:lang w:val="es-DO"/>
        </w:rPr>
        <w:t>ienes</w:t>
      </w:r>
      <w:r w:rsidRPr="00EE2E05">
        <w:rPr>
          <w:rFonts w:ascii="Palatino Linotype" w:hAnsi="Palatino Linotype" w:cs="Times New Roman"/>
          <w:sz w:val="24"/>
          <w:szCs w:val="24"/>
          <w:lang w:val="es-DO"/>
        </w:rPr>
        <w:t xml:space="preserve">. </w:t>
      </w:r>
    </w:p>
    <w:p w:rsidR="00BF3D14" w:rsidRPr="00EE2E05" w:rsidRDefault="00EE2E05" w:rsidP="00BF3D14">
      <w:pPr>
        <w:pStyle w:val="ListParagraph"/>
        <w:numPr>
          <w:ilvl w:val="0"/>
          <w:numId w:val="20"/>
        </w:numPr>
        <w:spacing w:line="252" w:lineRule="auto"/>
        <w:rPr>
          <w:rFonts w:ascii="Palatino Linotype" w:hAnsi="Palatino Linotype" w:cs="Times New Roman"/>
          <w:sz w:val="24"/>
          <w:szCs w:val="24"/>
          <w:lang w:val="es-DO"/>
        </w:rPr>
      </w:pPr>
      <w:r w:rsidRPr="00EE2E05">
        <w:rPr>
          <w:rFonts w:ascii="Palatino Linotype" w:hAnsi="Palatino Linotype" w:cs="Times New Roman"/>
          <w:sz w:val="24"/>
          <w:szCs w:val="24"/>
          <w:lang w:val="es-DO"/>
        </w:rPr>
        <w:t xml:space="preserve">Debe tener disponibilidad de los equipos en existencia para realizar </w:t>
      </w:r>
      <w:r w:rsidR="00BF3D14" w:rsidRPr="00EE2E05">
        <w:rPr>
          <w:rFonts w:ascii="Palatino Linotype" w:hAnsi="Palatino Linotype" w:cs="Times New Roman"/>
          <w:sz w:val="24"/>
          <w:szCs w:val="24"/>
          <w:lang w:val="es-DO"/>
        </w:rPr>
        <w:t>Entrega</w:t>
      </w:r>
      <w:r w:rsidR="00474AF8" w:rsidRPr="00EE2E05">
        <w:rPr>
          <w:rFonts w:ascii="Palatino Linotype" w:hAnsi="Palatino Linotype" w:cs="Times New Roman"/>
          <w:sz w:val="24"/>
          <w:szCs w:val="24"/>
          <w:lang w:val="es-DO"/>
        </w:rPr>
        <w:t>/</w:t>
      </w:r>
      <w:r w:rsidR="00015F2F" w:rsidRPr="00EE2E05">
        <w:rPr>
          <w:rFonts w:ascii="Palatino Linotype" w:hAnsi="Palatino Linotype" w:cs="Times New Roman"/>
          <w:sz w:val="24"/>
          <w:szCs w:val="24"/>
          <w:lang w:val="es-DO"/>
        </w:rPr>
        <w:t>instalación en</w:t>
      </w:r>
      <w:r w:rsidR="00474AF8" w:rsidRPr="00EE2E05">
        <w:rPr>
          <w:rFonts w:ascii="Palatino Linotype" w:hAnsi="Palatino Linotype" w:cs="Times New Roman"/>
          <w:b/>
          <w:bCs/>
          <w:sz w:val="24"/>
          <w:szCs w:val="24"/>
          <w:lang w:val="es-DO"/>
        </w:rPr>
        <w:t xml:space="preserve"> un tiempo de 6 a 8  días calendarios</w:t>
      </w:r>
      <w:r w:rsidR="00BF3D14" w:rsidRPr="00EE2E05">
        <w:rPr>
          <w:rFonts w:ascii="Palatino Linotype" w:hAnsi="Palatino Linotype" w:cs="Times New Roman"/>
          <w:b/>
          <w:bCs/>
          <w:sz w:val="24"/>
          <w:szCs w:val="24"/>
          <w:lang w:val="es-DO"/>
        </w:rPr>
        <w:t>.</w:t>
      </w:r>
    </w:p>
    <w:p w:rsidR="00BF3D14" w:rsidRPr="00EE2E05" w:rsidRDefault="00EE2E05" w:rsidP="00BF3D14">
      <w:pPr>
        <w:pStyle w:val="ListParagraph"/>
        <w:numPr>
          <w:ilvl w:val="0"/>
          <w:numId w:val="20"/>
        </w:numPr>
        <w:spacing w:line="252" w:lineRule="auto"/>
        <w:rPr>
          <w:rFonts w:ascii="Palatino Linotype" w:hAnsi="Palatino Linotype" w:cs="Times New Roman"/>
          <w:sz w:val="24"/>
          <w:szCs w:val="24"/>
          <w:lang w:val="es-DO"/>
        </w:rPr>
      </w:pPr>
      <w:r w:rsidRPr="00EE2E05">
        <w:rPr>
          <w:rFonts w:ascii="Palatino Linotype" w:hAnsi="Palatino Linotype" w:cs="Times New Roman"/>
          <w:sz w:val="24"/>
          <w:szCs w:val="24"/>
          <w:lang w:val="es-DO"/>
        </w:rPr>
        <w:t xml:space="preserve">Contemplar dentro de la oferta la instalación de los nuevos equipos y el desmonte de los </w:t>
      </w:r>
      <w:r w:rsidR="00C013DD">
        <w:rPr>
          <w:rFonts w:ascii="Palatino Linotype" w:hAnsi="Palatino Linotype" w:cs="Times New Roman"/>
          <w:sz w:val="24"/>
          <w:szCs w:val="24"/>
          <w:lang w:val="es-DO"/>
        </w:rPr>
        <w:t>compresores</w:t>
      </w:r>
      <w:r w:rsidRPr="00EE2E05">
        <w:rPr>
          <w:rFonts w:ascii="Palatino Linotype" w:hAnsi="Palatino Linotype" w:cs="Times New Roman"/>
          <w:sz w:val="24"/>
          <w:szCs w:val="24"/>
          <w:lang w:val="es-DO"/>
        </w:rPr>
        <w:t xml:space="preserve"> existentes.  </w:t>
      </w:r>
    </w:p>
    <w:p w:rsidR="00EE2E05" w:rsidRDefault="00EE2E05" w:rsidP="00BF3D14">
      <w:pPr>
        <w:spacing w:line="252" w:lineRule="auto"/>
        <w:jc w:val="both"/>
        <w:rPr>
          <w:rFonts w:ascii="Palatino Linotype" w:hAnsi="Palatino Linotype" w:cs="Times New Roman"/>
          <w:b/>
          <w:sz w:val="24"/>
          <w:szCs w:val="24"/>
          <w:lang w:val="es-DO"/>
        </w:rPr>
      </w:pPr>
    </w:p>
    <w:p w:rsidR="00BF3D14" w:rsidRPr="00EE2E05" w:rsidRDefault="00BF3D14" w:rsidP="00BF3D14">
      <w:pPr>
        <w:spacing w:line="252" w:lineRule="auto"/>
        <w:jc w:val="both"/>
        <w:rPr>
          <w:rFonts w:ascii="Palatino Linotype" w:hAnsi="Palatino Linotype" w:cs="Times New Roman"/>
          <w:sz w:val="24"/>
          <w:szCs w:val="24"/>
          <w:lang w:val="es-DO"/>
        </w:rPr>
      </w:pPr>
      <w:r w:rsidRPr="00EE2E05">
        <w:rPr>
          <w:rFonts w:ascii="Palatino Linotype" w:hAnsi="Palatino Linotype" w:cs="Times New Roman"/>
          <w:b/>
          <w:sz w:val="24"/>
          <w:szCs w:val="24"/>
          <w:lang w:val="es-DO"/>
        </w:rPr>
        <w:lastRenderedPageBreak/>
        <w:t>Nota:</w:t>
      </w:r>
      <w:r w:rsidRPr="00EE2E05">
        <w:rPr>
          <w:rFonts w:ascii="Palatino Linotype" w:hAnsi="Palatino Linotype" w:cs="Times New Roman"/>
          <w:sz w:val="24"/>
          <w:szCs w:val="24"/>
          <w:lang w:val="es-DO"/>
        </w:rPr>
        <w:t xml:space="preserve"> </w:t>
      </w:r>
    </w:p>
    <w:p w:rsidR="00BF3D14" w:rsidRPr="00EE2E05" w:rsidRDefault="00BF3D14" w:rsidP="00BF3D14">
      <w:pPr>
        <w:spacing w:line="252" w:lineRule="auto"/>
        <w:jc w:val="both"/>
        <w:rPr>
          <w:rFonts w:ascii="Palatino Linotype" w:hAnsi="Palatino Linotype" w:cs="Times New Roman"/>
          <w:sz w:val="24"/>
          <w:szCs w:val="24"/>
          <w:lang w:val="es-DO"/>
        </w:rPr>
      </w:pPr>
      <w:r w:rsidRPr="00EE2E05">
        <w:rPr>
          <w:rFonts w:ascii="Palatino Linotype" w:hAnsi="Palatino Linotype" w:cs="Times New Roman"/>
          <w:sz w:val="24"/>
          <w:szCs w:val="24"/>
          <w:lang w:val="es-DO"/>
        </w:rPr>
        <w:t xml:space="preserve">1) </w:t>
      </w:r>
      <w:r w:rsidR="00852DCB" w:rsidRPr="00EE2E05">
        <w:rPr>
          <w:rFonts w:ascii="Palatino Linotype" w:hAnsi="Palatino Linotype" w:cs="Times New Roman"/>
          <w:sz w:val="24"/>
          <w:szCs w:val="24"/>
          <w:lang w:val="es-DO"/>
        </w:rPr>
        <w:t xml:space="preserve">Tomar en cuenta que se realizará visita previa de nuestra parte </w:t>
      </w:r>
      <w:r w:rsidR="00015F2F" w:rsidRPr="00EE2E05">
        <w:rPr>
          <w:rFonts w:ascii="Palatino Linotype" w:hAnsi="Palatino Linotype" w:cs="Times New Roman"/>
          <w:sz w:val="24"/>
          <w:szCs w:val="24"/>
          <w:lang w:val="es-DO"/>
        </w:rPr>
        <w:t>para validar</w:t>
      </w:r>
      <w:r w:rsidR="00852DCB" w:rsidRPr="00EE2E05">
        <w:rPr>
          <w:rFonts w:ascii="Palatino Linotype" w:hAnsi="Palatino Linotype" w:cs="Times New Roman"/>
          <w:sz w:val="24"/>
          <w:szCs w:val="24"/>
          <w:lang w:val="es-DO"/>
        </w:rPr>
        <w:t xml:space="preserve"> los equipos o</w:t>
      </w:r>
      <w:r w:rsidRPr="00EE2E05">
        <w:rPr>
          <w:rFonts w:ascii="Palatino Linotype" w:hAnsi="Palatino Linotype" w:cs="Times New Roman"/>
          <w:sz w:val="24"/>
          <w:szCs w:val="24"/>
          <w:lang w:val="es-DO"/>
        </w:rPr>
        <w:t>fertados.</w:t>
      </w:r>
    </w:p>
    <w:p w:rsidR="00BF3D14" w:rsidRPr="00EE2E05" w:rsidRDefault="00BF3D14" w:rsidP="00BF3D14">
      <w:pPr>
        <w:spacing w:line="252" w:lineRule="auto"/>
        <w:jc w:val="both"/>
        <w:rPr>
          <w:rFonts w:ascii="Palatino Linotype" w:hAnsi="Palatino Linotype" w:cs="Times New Roman"/>
          <w:sz w:val="24"/>
          <w:szCs w:val="24"/>
          <w:u w:val="single"/>
          <w:lang w:val="es-DO"/>
        </w:rPr>
      </w:pPr>
      <w:r w:rsidRPr="00EE2E05">
        <w:rPr>
          <w:rFonts w:ascii="Palatino Linotype" w:hAnsi="Palatino Linotype" w:cs="Times New Roman"/>
          <w:sz w:val="24"/>
          <w:szCs w:val="24"/>
          <w:lang w:val="es-DO"/>
        </w:rPr>
        <w:t>2) Los oferentes deberán informar</w:t>
      </w:r>
      <w:r w:rsidR="00350121" w:rsidRPr="00EE2E05">
        <w:rPr>
          <w:rFonts w:ascii="Palatino Linotype" w:hAnsi="Palatino Linotype" w:cs="Times New Roman"/>
          <w:sz w:val="24"/>
          <w:szCs w:val="24"/>
          <w:lang w:val="es-DO"/>
        </w:rPr>
        <w:t>,</w:t>
      </w:r>
      <w:r w:rsidRPr="00EE2E05">
        <w:rPr>
          <w:rFonts w:ascii="Palatino Linotype" w:hAnsi="Palatino Linotype" w:cs="Times New Roman"/>
          <w:sz w:val="24"/>
          <w:szCs w:val="24"/>
          <w:lang w:val="es-DO"/>
        </w:rPr>
        <w:t xml:space="preserve"> si </w:t>
      </w:r>
      <w:r w:rsidR="00350121" w:rsidRPr="00EE2E05">
        <w:rPr>
          <w:rFonts w:ascii="Palatino Linotype" w:hAnsi="Palatino Linotype" w:cs="Times New Roman"/>
          <w:sz w:val="24"/>
          <w:szCs w:val="24"/>
          <w:lang w:val="es-DO"/>
        </w:rPr>
        <w:t>requieren</w:t>
      </w:r>
      <w:r w:rsidRPr="00EE2E05">
        <w:rPr>
          <w:rFonts w:ascii="Palatino Linotype" w:hAnsi="Palatino Linotype" w:cs="Times New Roman"/>
          <w:sz w:val="24"/>
          <w:szCs w:val="24"/>
          <w:lang w:val="es-DO"/>
        </w:rPr>
        <w:t xml:space="preserve"> visitar las </w:t>
      </w:r>
      <w:r w:rsidR="00852DCB" w:rsidRPr="00EE2E05">
        <w:rPr>
          <w:rFonts w:ascii="Palatino Linotype" w:hAnsi="Palatino Linotype" w:cs="Times New Roman"/>
          <w:sz w:val="24"/>
          <w:szCs w:val="24"/>
          <w:lang w:val="es-DO"/>
        </w:rPr>
        <w:t>oficinas</w:t>
      </w:r>
      <w:r w:rsidRPr="00EE2E05">
        <w:rPr>
          <w:rFonts w:ascii="Palatino Linotype" w:hAnsi="Palatino Linotype" w:cs="Times New Roman"/>
          <w:sz w:val="24"/>
          <w:szCs w:val="24"/>
          <w:lang w:val="es-DO"/>
        </w:rPr>
        <w:t xml:space="preserve"> del INABIE </w:t>
      </w:r>
      <w:r w:rsidR="00350121" w:rsidRPr="00EE2E05">
        <w:rPr>
          <w:rFonts w:ascii="Palatino Linotype" w:hAnsi="Palatino Linotype" w:cs="Times New Roman"/>
          <w:sz w:val="24"/>
          <w:szCs w:val="24"/>
          <w:lang w:val="es-DO"/>
        </w:rPr>
        <w:t>para ver el área donde se harán las instalaciones, previo presentar las cotizaciones.</w:t>
      </w:r>
    </w:p>
    <w:p w:rsidR="00734701" w:rsidRPr="00EE2E05" w:rsidRDefault="00734701" w:rsidP="001F1F22">
      <w:pPr>
        <w:spacing w:after="0" w:line="240" w:lineRule="auto"/>
        <w:jc w:val="both"/>
        <w:rPr>
          <w:rFonts w:ascii="Palatino Linotype" w:hAnsi="Palatino Linotype" w:cs="Times New Roman"/>
          <w:color w:val="000000" w:themeColor="text1"/>
        </w:rPr>
      </w:pPr>
    </w:p>
    <w:p w:rsidR="001C651C" w:rsidRPr="00EE2E05" w:rsidRDefault="00367ACF" w:rsidP="00EE2E05">
      <w:pPr>
        <w:pStyle w:val="Heading2"/>
      </w:pPr>
      <w:bookmarkStart w:id="10" w:name="_Toc54066736"/>
      <w:r w:rsidRPr="00EE2E05">
        <w:t>1.10</w:t>
      </w:r>
      <w:r w:rsidR="001C651C" w:rsidRPr="00EE2E05">
        <w:t>. De lo</w:t>
      </w:r>
      <w:r w:rsidR="002319AC" w:rsidRPr="00EE2E05">
        <w:t xml:space="preserve">s Oferentes/ Proponentes </w:t>
      </w:r>
      <w:r w:rsidR="00A342D4" w:rsidRPr="00EE2E05">
        <w:t>Calificados/Descalificados</w:t>
      </w:r>
      <w:bookmarkEnd w:id="10"/>
    </w:p>
    <w:p w:rsidR="001C651C" w:rsidRPr="00EE2E05" w:rsidRDefault="001C651C" w:rsidP="001F1F22">
      <w:pPr>
        <w:spacing w:after="0" w:line="240" w:lineRule="auto"/>
        <w:jc w:val="both"/>
        <w:rPr>
          <w:rFonts w:ascii="Palatino Linotype" w:hAnsi="Palatino Linotype" w:cs="Times New Roman"/>
          <w:color w:val="000000" w:themeColor="text1"/>
        </w:rPr>
      </w:pPr>
    </w:p>
    <w:p w:rsidR="00C12070" w:rsidRPr="00EE2E05" w:rsidRDefault="001C651C" w:rsidP="001F1F22">
      <w:pPr>
        <w:autoSpaceDE w:val="0"/>
        <w:autoSpaceDN w:val="0"/>
        <w:adjustRightInd w:val="0"/>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Toda persona natural o jurídica, nacional que haya adquirido el Pliego de Condiciones, tendrá derecho a participar en la presente Licitación, siempre y cuando reúna las condiciones exigidas y no se encuentre afectada por el régimen de prohibiciones establecido en el presente Pliego de Condiciones.</w:t>
      </w:r>
    </w:p>
    <w:p w:rsidR="00C12070" w:rsidRPr="00EE2E05" w:rsidRDefault="00C12070" w:rsidP="001F1F22">
      <w:pPr>
        <w:spacing w:after="0" w:line="240" w:lineRule="auto"/>
        <w:jc w:val="both"/>
        <w:rPr>
          <w:rFonts w:ascii="Palatino Linotype" w:hAnsi="Palatino Linotype" w:cs="Times New Roman"/>
          <w:color w:val="000000" w:themeColor="text1"/>
        </w:rPr>
      </w:pPr>
    </w:p>
    <w:p w:rsidR="000362FB" w:rsidRPr="00EE2E05" w:rsidRDefault="000362FB" w:rsidP="00EE2E05">
      <w:pPr>
        <w:pStyle w:val="Heading2"/>
      </w:pPr>
      <w:bookmarkStart w:id="11" w:name="_Toc54066737"/>
      <w:r w:rsidRPr="00EE2E05">
        <w:t>1.11 Condiciones de pago</w:t>
      </w:r>
      <w:bookmarkEnd w:id="11"/>
    </w:p>
    <w:p w:rsidR="00DA5BD9" w:rsidRPr="00EE2E05" w:rsidRDefault="00DA5BD9" w:rsidP="001F1F22">
      <w:pPr>
        <w:spacing w:after="0" w:line="240" w:lineRule="auto"/>
        <w:jc w:val="both"/>
        <w:rPr>
          <w:rFonts w:ascii="Palatino Linotype" w:hAnsi="Palatino Linotype" w:cs="Times New Roman"/>
          <w:b/>
          <w:color w:val="000000" w:themeColor="text1"/>
        </w:rPr>
      </w:pPr>
    </w:p>
    <w:p w:rsidR="000362FB" w:rsidRPr="00EE2E05" w:rsidRDefault="000362FB" w:rsidP="000362FB">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Se hará un único pago, vía libramiento, de acuerdo a las políticas de pago establecidas por la Tesorería Nacional, en un plazo de 30 días hábiles, después de recibir las facturas generadas y anexos correspondientes, siempre y cuando se encuentre al día con sus obligaciones Tributarias, la Seguridad Social,  certificación formal del contrato por la Contraloría General de la República, Registro de Proveedor del Estado actualizado y que este cumpla con el rubro para el proceso correspondiente,  registro de su cuenta Bancaria en el SIGEF y contra recepción satisfactoria del bien.</w:t>
      </w:r>
    </w:p>
    <w:p w:rsidR="00781615" w:rsidRPr="00EE2E05" w:rsidRDefault="00781615" w:rsidP="001F1F22">
      <w:pPr>
        <w:spacing w:after="0" w:line="240" w:lineRule="auto"/>
        <w:jc w:val="both"/>
        <w:rPr>
          <w:rFonts w:ascii="Palatino Linotype" w:hAnsi="Palatino Linotype" w:cs="Times New Roman"/>
          <w:b/>
          <w:color w:val="000000" w:themeColor="text1"/>
        </w:rPr>
      </w:pPr>
    </w:p>
    <w:p w:rsidR="00F52483" w:rsidRPr="00CB20F3" w:rsidRDefault="00DB4EA0" w:rsidP="00CB20F3">
      <w:pPr>
        <w:pStyle w:val="Heading2"/>
      </w:pPr>
      <w:bookmarkStart w:id="12" w:name="_Toc54066738"/>
      <w:r w:rsidRPr="00CB20F3">
        <w:t>1.1</w:t>
      </w:r>
      <w:r w:rsidR="00DA5BD9" w:rsidRPr="00CB20F3">
        <w:t>2</w:t>
      </w:r>
      <w:r w:rsidRPr="00CB20F3">
        <w:t xml:space="preserve"> Cronograma de Actividades</w:t>
      </w:r>
      <w:r w:rsidR="00590A37" w:rsidRPr="00CB20F3">
        <w:t>.</w:t>
      </w:r>
      <w:bookmarkEnd w:id="12"/>
    </w:p>
    <w:p w:rsidR="00BE569D" w:rsidRPr="00EE2E05" w:rsidRDefault="00BE569D" w:rsidP="001F1F22">
      <w:pPr>
        <w:spacing w:after="0" w:line="240" w:lineRule="auto"/>
        <w:jc w:val="both"/>
        <w:rPr>
          <w:rFonts w:ascii="Palatino Linotype" w:hAnsi="Palatino Linotype" w:cs="Times New Roman"/>
          <w:b/>
          <w:color w:val="000000" w:themeColor="text1"/>
        </w:rPr>
      </w:pPr>
    </w:p>
    <w:tbl>
      <w:tblPr>
        <w:tblW w:w="9072" w:type="dxa"/>
        <w:jc w:val="center"/>
        <w:tblCellMar>
          <w:left w:w="70" w:type="dxa"/>
          <w:right w:w="70" w:type="dxa"/>
        </w:tblCellMar>
        <w:tblLook w:val="04A0" w:firstRow="1" w:lastRow="0" w:firstColumn="1" w:lastColumn="0" w:noHBand="0" w:noVBand="1"/>
      </w:tblPr>
      <w:tblGrid>
        <w:gridCol w:w="6941"/>
        <w:gridCol w:w="2131"/>
      </w:tblGrid>
      <w:tr w:rsidR="008D72C4" w:rsidRPr="00AA432F" w:rsidTr="008D72C4">
        <w:trPr>
          <w:trHeight w:val="495"/>
          <w:jc w:val="center"/>
        </w:trPr>
        <w:tc>
          <w:tcPr>
            <w:tcW w:w="6941" w:type="dxa"/>
            <w:tcBorders>
              <w:top w:val="single" w:sz="4" w:space="0" w:color="auto"/>
              <w:left w:val="single" w:sz="4" w:space="0" w:color="auto"/>
              <w:bottom w:val="single" w:sz="4" w:space="0" w:color="auto"/>
              <w:right w:val="single" w:sz="4" w:space="0" w:color="auto"/>
            </w:tcBorders>
            <w:shd w:val="clear" w:color="auto" w:fill="002060"/>
            <w:vAlign w:val="center"/>
            <w:hideMark/>
          </w:tcPr>
          <w:p w:rsidR="008D72C4" w:rsidRPr="00383436" w:rsidRDefault="008D72C4" w:rsidP="008D72C4">
            <w:pPr>
              <w:spacing w:after="0" w:line="240" w:lineRule="auto"/>
              <w:jc w:val="center"/>
              <w:rPr>
                <w:rFonts w:ascii="Book Antiqua" w:eastAsia="Times New Roman" w:hAnsi="Book Antiqua" w:cs="Times New Roman"/>
                <w:b/>
                <w:bCs/>
                <w:color w:val="FFFFFF" w:themeColor="background1"/>
                <w:lang w:eastAsia="es-ES"/>
              </w:rPr>
            </w:pPr>
            <w:r w:rsidRPr="00383436">
              <w:rPr>
                <w:rFonts w:ascii="Book Antiqua" w:eastAsia="Times New Roman" w:hAnsi="Book Antiqua" w:cs="Times New Roman"/>
                <w:b/>
                <w:bCs/>
                <w:color w:val="FFFFFF" w:themeColor="background1"/>
                <w:lang w:eastAsia="es-ES"/>
              </w:rPr>
              <w:t>ACTIVIDADES</w:t>
            </w:r>
          </w:p>
        </w:tc>
        <w:tc>
          <w:tcPr>
            <w:tcW w:w="2131" w:type="dxa"/>
            <w:tcBorders>
              <w:top w:val="single" w:sz="4" w:space="0" w:color="auto"/>
              <w:left w:val="nil"/>
              <w:bottom w:val="single" w:sz="4" w:space="0" w:color="auto"/>
              <w:right w:val="single" w:sz="4" w:space="0" w:color="auto"/>
            </w:tcBorders>
            <w:shd w:val="clear" w:color="auto" w:fill="002060"/>
            <w:vAlign w:val="center"/>
            <w:hideMark/>
          </w:tcPr>
          <w:p w:rsidR="008D72C4" w:rsidRPr="00AA432F" w:rsidRDefault="008D72C4" w:rsidP="008D72C4">
            <w:pPr>
              <w:spacing w:after="0" w:line="240" w:lineRule="auto"/>
              <w:jc w:val="center"/>
              <w:rPr>
                <w:rFonts w:ascii="Book Antiqua" w:eastAsia="Times New Roman" w:hAnsi="Book Antiqua" w:cs="Times New Roman"/>
                <w:b/>
                <w:bCs/>
                <w:color w:val="FFFFFF" w:themeColor="background1"/>
                <w:lang w:eastAsia="es-ES"/>
              </w:rPr>
            </w:pPr>
            <w:r w:rsidRPr="00AA432F">
              <w:rPr>
                <w:rFonts w:ascii="Book Antiqua" w:eastAsia="Times New Roman" w:hAnsi="Book Antiqua" w:cs="Times New Roman"/>
                <w:b/>
                <w:bCs/>
                <w:color w:val="FFFFFF" w:themeColor="background1"/>
                <w:lang w:eastAsia="es-ES"/>
              </w:rPr>
              <w:t>PERÍODO DE EJECUCIÓN</w:t>
            </w:r>
          </w:p>
        </w:tc>
      </w:tr>
      <w:tr w:rsidR="008D72C4" w:rsidRPr="00AA432F" w:rsidTr="006700AE">
        <w:trPr>
          <w:trHeight w:val="660"/>
          <w:jc w:val="cent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Fecha de publicación del aviso de convocatoria</w:t>
            </w:r>
          </w:p>
        </w:tc>
        <w:tc>
          <w:tcPr>
            <w:tcW w:w="2131" w:type="dxa"/>
            <w:tcBorders>
              <w:top w:val="nil"/>
              <w:left w:val="nil"/>
              <w:bottom w:val="single" w:sz="4" w:space="0" w:color="auto"/>
              <w:right w:val="single" w:sz="4" w:space="0" w:color="auto"/>
            </w:tcBorders>
            <w:shd w:val="clear" w:color="auto" w:fill="auto"/>
            <w:vAlign w:val="center"/>
          </w:tcPr>
          <w:p w:rsidR="008D72C4" w:rsidRPr="00AA432F" w:rsidRDefault="0098580A" w:rsidP="006700AE">
            <w:pPr>
              <w:spacing w:after="0" w:line="240" w:lineRule="auto"/>
              <w:jc w:val="both"/>
              <w:rPr>
                <w:rFonts w:ascii="Book Antiqua" w:eastAsia="Times New Roman" w:hAnsi="Book Antiqua" w:cs="Times New Roman"/>
                <w:color w:val="000000" w:themeColor="text1"/>
                <w:highlight w:val="yellow"/>
                <w:lang w:eastAsia="es-ES"/>
              </w:rPr>
            </w:pPr>
            <w:r w:rsidRPr="0098580A">
              <w:rPr>
                <w:rFonts w:ascii="Book Antiqua" w:eastAsia="Times New Roman" w:hAnsi="Book Antiqua" w:cs="Times New Roman"/>
                <w:color w:val="000000" w:themeColor="text1"/>
                <w:lang w:eastAsia="es-ES"/>
              </w:rPr>
              <w:t>21/10/2020 16:00</w:t>
            </w:r>
          </w:p>
        </w:tc>
      </w:tr>
      <w:tr w:rsidR="008D72C4" w:rsidRPr="00AA432F" w:rsidTr="006700AE">
        <w:trPr>
          <w:trHeight w:val="330"/>
          <w:jc w:val="cent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Presentación de aclaraciones</w:t>
            </w:r>
          </w:p>
        </w:tc>
        <w:tc>
          <w:tcPr>
            <w:tcW w:w="2131" w:type="dxa"/>
            <w:tcBorders>
              <w:top w:val="nil"/>
              <w:left w:val="nil"/>
              <w:bottom w:val="single" w:sz="4" w:space="0" w:color="auto"/>
              <w:right w:val="single" w:sz="4" w:space="0" w:color="auto"/>
            </w:tcBorders>
            <w:shd w:val="clear" w:color="auto" w:fill="auto"/>
            <w:vAlign w:val="center"/>
          </w:tcPr>
          <w:p w:rsidR="008D72C4" w:rsidRPr="00AA432F" w:rsidRDefault="0098580A" w:rsidP="006700AE">
            <w:pPr>
              <w:spacing w:after="0" w:line="240" w:lineRule="auto"/>
              <w:jc w:val="both"/>
              <w:rPr>
                <w:rFonts w:ascii="Book Antiqua" w:eastAsia="Times New Roman" w:hAnsi="Book Antiqua" w:cs="Times New Roman"/>
                <w:color w:val="000000" w:themeColor="text1"/>
                <w:highlight w:val="yellow"/>
                <w:lang w:eastAsia="es-ES"/>
              </w:rPr>
            </w:pPr>
            <w:r w:rsidRPr="0098580A">
              <w:rPr>
                <w:rFonts w:ascii="Book Antiqua" w:eastAsia="Times New Roman" w:hAnsi="Book Antiqua" w:cs="Times New Roman"/>
                <w:color w:val="000000" w:themeColor="text1"/>
                <w:lang w:eastAsia="es-ES"/>
              </w:rPr>
              <w:t>27/10/2020 11:00</w:t>
            </w:r>
          </w:p>
        </w:tc>
      </w:tr>
      <w:tr w:rsidR="008D72C4" w:rsidRPr="00AA432F" w:rsidTr="006700AE">
        <w:trPr>
          <w:trHeight w:val="660"/>
          <w:jc w:val="cent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D72C4" w:rsidRPr="00383436" w:rsidRDefault="008D72C4" w:rsidP="006700AE">
            <w:pPr>
              <w:spacing w:after="0" w:line="240" w:lineRule="auto"/>
              <w:jc w:val="both"/>
              <w:rPr>
                <w:rFonts w:ascii="Book Antiqua" w:eastAsia="Times New Roman" w:hAnsi="Book Antiqua" w:cs="Times New Roman"/>
                <w:color w:val="000000" w:themeColor="text1"/>
                <w:lang w:eastAsia="es-ES"/>
              </w:rPr>
            </w:pPr>
            <w:r w:rsidRPr="00383436">
              <w:rPr>
                <w:rFonts w:ascii="Book Antiqua" w:hAnsi="Book Antiqua" w:cs="Arial"/>
                <w:b/>
                <w:bCs/>
                <w:color w:val="262626"/>
                <w:shd w:val="clear" w:color="auto" w:fill="FFFFFF"/>
              </w:rPr>
              <w:t>Plazo máximo para expedir Emisión de Circulares, Enmiendas y/o Adendas</w:t>
            </w:r>
          </w:p>
        </w:tc>
        <w:tc>
          <w:tcPr>
            <w:tcW w:w="2131" w:type="dxa"/>
            <w:tcBorders>
              <w:top w:val="nil"/>
              <w:left w:val="nil"/>
              <w:bottom w:val="single" w:sz="4" w:space="0" w:color="auto"/>
              <w:right w:val="single" w:sz="4" w:space="0" w:color="auto"/>
            </w:tcBorders>
            <w:shd w:val="clear" w:color="auto" w:fill="auto"/>
            <w:vAlign w:val="center"/>
          </w:tcPr>
          <w:p w:rsidR="008D72C4" w:rsidRPr="00AA432F" w:rsidRDefault="0098580A" w:rsidP="006700AE">
            <w:pPr>
              <w:spacing w:after="0" w:line="240" w:lineRule="auto"/>
              <w:jc w:val="both"/>
              <w:rPr>
                <w:rFonts w:ascii="Book Antiqua" w:eastAsia="Times New Roman" w:hAnsi="Book Antiqua" w:cs="Times New Roman"/>
                <w:color w:val="000000" w:themeColor="text1"/>
                <w:highlight w:val="yellow"/>
                <w:lang w:eastAsia="es-ES"/>
              </w:rPr>
            </w:pPr>
            <w:r w:rsidRPr="0098580A">
              <w:rPr>
                <w:rFonts w:ascii="Book Antiqua" w:eastAsia="Times New Roman" w:hAnsi="Book Antiqua" w:cs="Times New Roman"/>
                <w:color w:val="000000" w:themeColor="text1"/>
                <w:lang w:eastAsia="es-ES"/>
              </w:rPr>
              <w:t>29/10/2020 08:30</w:t>
            </w:r>
          </w:p>
        </w:tc>
      </w:tr>
      <w:tr w:rsidR="008D72C4" w:rsidRPr="00AA432F" w:rsidTr="006700AE">
        <w:trPr>
          <w:trHeight w:val="660"/>
          <w:jc w:val="cent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D72C4" w:rsidRPr="00383436" w:rsidRDefault="008D72C4" w:rsidP="006700AE">
            <w:pPr>
              <w:spacing w:after="0" w:line="240" w:lineRule="auto"/>
              <w:jc w:val="both"/>
              <w:rPr>
                <w:rFonts w:ascii="Book Antiqua" w:eastAsia="Times New Roman" w:hAnsi="Book Antiqua" w:cs="Times New Roman"/>
                <w:color w:val="000000" w:themeColor="text1"/>
                <w:lang w:eastAsia="es-ES"/>
              </w:rPr>
            </w:pPr>
            <w:r w:rsidRPr="00383436">
              <w:rPr>
                <w:rFonts w:ascii="Book Antiqua" w:hAnsi="Book Antiqua" w:cs="Arial"/>
                <w:b/>
                <w:bCs/>
                <w:color w:val="262626"/>
                <w:shd w:val="clear" w:color="auto" w:fill="FFFFFF"/>
              </w:rPr>
              <w:t>Presentación de Credenciales/Ofertas técnicas y Ofertas Económicas</w:t>
            </w:r>
          </w:p>
        </w:tc>
        <w:tc>
          <w:tcPr>
            <w:tcW w:w="2131" w:type="dxa"/>
            <w:tcBorders>
              <w:top w:val="nil"/>
              <w:left w:val="nil"/>
              <w:bottom w:val="nil"/>
              <w:right w:val="single" w:sz="4" w:space="0" w:color="auto"/>
            </w:tcBorders>
            <w:shd w:val="clear" w:color="auto" w:fill="auto"/>
            <w:vAlign w:val="center"/>
          </w:tcPr>
          <w:p w:rsidR="008D72C4" w:rsidRPr="0098580A" w:rsidRDefault="00B22834" w:rsidP="006700AE">
            <w:pPr>
              <w:spacing w:after="0" w:line="240" w:lineRule="auto"/>
              <w:jc w:val="both"/>
              <w:rPr>
                <w:rFonts w:ascii="Book Antiqua" w:eastAsia="Times New Roman" w:hAnsi="Book Antiqua" w:cs="Times New Roman"/>
                <w:color w:val="000000" w:themeColor="text1"/>
                <w:lang w:eastAsia="es-ES"/>
              </w:rPr>
            </w:pPr>
            <w:r w:rsidRPr="00B22834">
              <w:rPr>
                <w:rFonts w:ascii="Book Antiqua" w:eastAsia="Times New Roman" w:hAnsi="Book Antiqua" w:cs="Times New Roman"/>
                <w:color w:val="000000" w:themeColor="text1"/>
                <w:lang w:eastAsia="es-ES"/>
              </w:rPr>
              <w:t>03/11/2020 16:00</w:t>
            </w:r>
          </w:p>
        </w:tc>
      </w:tr>
      <w:tr w:rsidR="008D72C4" w:rsidRPr="00AA432F" w:rsidTr="006700AE">
        <w:trPr>
          <w:trHeight w:val="345"/>
          <w:jc w:val="center"/>
        </w:trPr>
        <w:tc>
          <w:tcPr>
            <w:tcW w:w="6941" w:type="dxa"/>
            <w:vMerge w:val="restart"/>
            <w:tcBorders>
              <w:top w:val="nil"/>
              <w:left w:val="single" w:sz="4" w:space="0" w:color="auto"/>
              <w:bottom w:val="single" w:sz="4" w:space="0" w:color="auto"/>
              <w:right w:val="nil"/>
            </w:tcBorders>
            <w:shd w:val="clear" w:color="auto" w:fill="auto"/>
            <w:vAlign w:val="center"/>
            <w:hideMark/>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Apertura de la Credenciales/Ofertas técnicas</w:t>
            </w:r>
          </w:p>
        </w:tc>
        <w:tc>
          <w:tcPr>
            <w:tcW w:w="2131" w:type="dxa"/>
            <w:tcBorders>
              <w:top w:val="single" w:sz="4" w:space="0" w:color="auto"/>
              <w:left w:val="single" w:sz="4" w:space="0" w:color="auto"/>
              <w:bottom w:val="nil"/>
              <w:right w:val="single" w:sz="4" w:space="0" w:color="auto"/>
            </w:tcBorders>
            <w:shd w:val="clear" w:color="auto" w:fill="auto"/>
            <w:vAlign w:val="center"/>
          </w:tcPr>
          <w:p w:rsidR="008D72C4" w:rsidRPr="0098580A" w:rsidRDefault="008D72C4" w:rsidP="006700AE">
            <w:pPr>
              <w:spacing w:after="0" w:line="240" w:lineRule="auto"/>
              <w:jc w:val="both"/>
              <w:rPr>
                <w:rFonts w:ascii="Book Antiqua" w:eastAsia="Times New Roman" w:hAnsi="Book Antiqua" w:cs="Times New Roman"/>
                <w:color w:val="000000" w:themeColor="text1"/>
                <w:lang w:eastAsia="es-ES"/>
              </w:rPr>
            </w:pPr>
          </w:p>
        </w:tc>
      </w:tr>
      <w:tr w:rsidR="008D72C4" w:rsidRPr="00AA432F" w:rsidTr="006700AE">
        <w:trPr>
          <w:trHeight w:val="345"/>
          <w:jc w:val="center"/>
        </w:trPr>
        <w:tc>
          <w:tcPr>
            <w:tcW w:w="6941" w:type="dxa"/>
            <w:vMerge/>
            <w:tcBorders>
              <w:top w:val="nil"/>
              <w:left w:val="single" w:sz="4" w:space="0" w:color="auto"/>
              <w:bottom w:val="single" w:sz="4" w:space="0" w:color="auto"/>
              <w:right w:val="nil"/>
            </w:tcBorders>
            <w:vAlign w:val="center"/>
            <w:hideMark/>
          </w:tcPr>
          <w:p w:rsidR="008D72C4" w:rsidRPr="00383436" w:rsidRDefault="008D72C4" w:rsidP="006700AE">
            <w:pPr>
              <w:spacing w:after="0" w:line="240" w:lineRule="auto"/>
              <w:jc w:val="both"/>
              <w:rPr>
                <w:rFonts w:ascii="Book Antiqua" w:eastAsia="Times New Roman" w:hAnsi="Book Antiqua" w:cs="Times New Roman"/>
                <w:b/>
                <w:bCs/>
                <w:color w:val="000000" w:themeColor="text1"/>
                <w:lang w:eastAsia="es-ES"/>
              </w:rPr>
            </w:pPr>
          </w:p>
        </w:tc>
        <w:tc>
          <w:tcPr>
            <w:tcW w:w="2131" w:type="dxa"/>
            <w:tcBorders>
              <w:top w:val="nil"/>
              <w:left w:val="single" w:sz="4" w:space="0" w:color="auto"/>
              <w:bottom w:val="nil"/>
              <w:right w:val="single" w:sz="4" w:space="0" w:color="auto"/>
            </w:tcBorders>
            <w:shd w:val="clear" w:color="auto" w:fill="auto"/>
            <w:vAlign w:val="center"/>
          </w:tcPr>
          <w:p w:rsidR="008D72C4" w:rsidRPr="0098580A" w:rsidRDefault="004302F3" w:rsidP="006700AE">
            <w:pPr>
              <w:spacing w:after="0" w:line="240" w:lineRule="auto"/>
              <w:jc w:val="both"/>
              <w:rPr>
                <w:rFonts w:ascii="Book Antiqua" w:eastAsia="Times New Roman" w:hAnsi="Book Antiqua" w:cs="Times New Roman"/>
                <w:color w:val="000000" w:themeColor="text1"/>
                <w:lang w:eastAsia="es-ES"/>
              </w:rPr>
            </w:pPr>
            <w:r w:rsidRPr="004302F3">
              <w:rPr>
                <w:rFonts w:ascii="Book Antiqua" w:eastAsia="Times New Roman" w:hAnsi="Book Antiqua" w:cs="Times New Roman"/>
                <w:color w:val="000000" w:themeColor="text1"/>
                <w:lang w:eastAsia="es-ES"/>
              </w:rPr>
              <w:t>4/11/2020 10:00</w:t>
            </w:r>
          </w:p>
        </w:tc>
      </w:tr>
      <w:tr w:rsidR="008D72C4" w:rsidRPr="00AA432F" w:rsidTr="006700AE">
        <w:trPr>
          <w:trHeight w:val="64"/>
          <w:jc w:val="center"/>
        </w:trPr>
        <w:tc>
          <w:tcPr>
            <w:tcW w:w="6941" w:type="dxa"/>
            <w:vMerge/>
            <w:tcBorders>
              <w:top w:val="nil"/>
              <w:left w:val="single" w:sz="4" w:space="0" w:color="auto"/>
              <w:bottom w:val="single" w:sz="4" w:space="0" w:color="auto"/>
              <w:right w:val="nil"/>
            </w:tcBorders>
            <w:vAlign w:val="center"/>
            <w:hideMark/>
          </w:tcPr>
          <w:p w:rsidR="008D72C4" w:rsidRPr="00383436" w:rsidRDefault="008D72C4" w:rsidP="006700AE">
            <w:pPr>
              <w:spacing w:after="0" w:line="240" w:lineRule="auto"/>
              <w:jc w:val="both"/>
              <w:rPr>
                <w:rFonts w:ascii="Book Antiqua" w:eastAsia="Times New Roman" w:hAnsi="Book Antiqua" w:cs="Times New Roman"/>
                <w:b/>
                <w:bCs/>
                <w:color w:val="000000" w:themeColor="text1"/>
                <w:lang w:eastAsia="es-ES"/>
              </w:rPr>
            </w:pPr>
          </w:p>
        </w:tc>
        <w:tc>
          <w:tcPr>
            <w:tcW w:w="2131" w:type="dxa"/>
            <w:tcBorders>
              <w:top w:val="nil"/>
              <w:left w:val="single" w:sz="4" w:space="0" w:color="auto"/>
              <w:bottom w:val="single" w:sz="4" w:space="0" w:color="auto"/>
              <w:right w:val="single" w:sz="4" w:space="0" w:color="auto"/>
            </w:tcBorders>
            <w:shd w:val="clear" w:color="auto" w:fill="auto"/>
            <w:vAlign w:val="center"/>
          </w:tcPr>
          <w:p w:rsidR="008D72C4" w:rsidRPr="00AA432F" w:rsidRDefault="008D72C4" w:rsidP="006700AE">
            <w:pPr>
              <w:spacing w:after="0" w:line="240" w:lineRule="auto"/>
              <w:jc w:val="both"/>
              <w:rPr>
                <w:rFonts w:ascii="Book Antiqua" w:eastAsia="Times New Roman" w:hAnsi="Book Antiqua" w:cs="Times New Roman"/>
                <w:b/>
                <w:bCs/>
                <w:color w:val="000000" w:themeColor="text1"/>
                <w:highlight w:val="yellow"/>
                <w:lang w:eastAsia="es-ES"/>
              </w:rPr>
            </w:pPr>
          </w:p>
        </w:tc>
      </w:tr>
      <w:tr w:rsidR="008D72C4" w:rsidRPr="00AA432F" w:rsidTr="006700AE">
        <w:trPr>
          <w:trHeight w:val="660"/>
          <w:jc w:val="cent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lastRenderedPageBreak/>
              <w:t>Verificación, Validación y Evaluación de Credenciales/Ofertas técnicas</w:t>
            </w:r>
          </w:p>
        </w:tc>
        <w:tc>
          <w:tcPr>
            <w:tcW w:w="2131" w:type="dxa"/>
            <w:tcBorders>
              <w:top w:val="nil"/>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4/11/2020 14:00</w:t>
            </w:r>
          </w:p>
        </w:tc>
      </w:tr>
      <w:tr w:rsidR="008D72C4" w:rsidRPr="00AA432F" w:rsidTr="006700AE">
        <w:trPr>
          <w:trHeight w:val="660"/>
          <w:jc w:val="cent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Informe Preliminar de Evaluación de Credenciales/Ofertas técnicas</w:t>
            </w:r>
          </w:p>
        </w:tc>
        <w:tc>
          <w:tcPr>
            <w:tcW w:w="2131" w:type="dxa"/>
            <w:tcBorders>
              <w:top w:val="nil"/>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4/11/2020 16:00</w:t>
            </w:r>
          </w:p>
        </w:tc>
      </w:tr>
      <w:tr w:rsidR="008D72C4" w:rsidRPr="00AA432F" w:rsidTr="006700AE">
        <w:trPr>
          <w:trHeight w:val="330"/>
          <w:jc w:val="cent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 xml:space="preserve">Notificación de Errores </w:t>
            </w:r>
            <w:proofErr w:type="spellStart"/>
            <w:r w:rsidRPr="00383436">
              <w:rPr>
                <w:rFonts w:ascii="Book Antiqua" w:hAnsi="Book Antiqua" w:cs="Arial"/>
                <w:b/>
                <w:bCs/>
                <w:color w:val="262626"/>
              </w:rPr>
              <w:t>o</w:t>
            </w:r>
            <w:proofErr w:type="spellEnd"/>
            <w:r w:rsidRPr="00383436">
              <w:rPr>
                <w:rFonts w:ascii="Book Antiqua" w:hAnsi="Book Antiqua" w:cs="Arial"/>
                <w:b/>
                <w:bCs/>
                <w:color w:val="262626"/>
              </w:rPr>
              <w:t xml:space="preserve"> Omisiones de Naturaleza Subsanable</w:t>
            </w:r>
          </w:p>
        </w:tc>
        <w:tc>
          <w:tcPr>
            <w:tcW w:w="2131" w:type="dxa"/>
            <w:tcBorders>
              <w:top w:val="nil"/>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5/11/2020 09:00</w:t>
            </w:r>
          </w:p>
        </w:tc>
      </w:tr>
      <w:tr w:rsidR="008D72C4" w:rsidRPr="00AA432F" w:rsidTr="006700AE">
        <w:trPr>
          <w:trHeight w:val="319"/>
          <w:jc w:val="cent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Ponderación y Evaluación de Subsanaciones</w:t>
            </w:r>
          </w:p>
        </w:tc>
        <w:tc>
          <w:tcPr>
            <w:tcW w:w="2131" w:type="dxa"/>
            <w:tcBorders>
              <w:top w:val="nil"/>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12/11/2020 09:00</w:t>
            </w:r>
          </w:p>
        </w:tc>
      </w:tr>
      <w:tr w:rsidR="008D72C4" w:rsidRPr="00AA432F" w:rsidTr="006700AE">
        <w:trPr>
          <w:trHeight w:val="343"/>
          <w:jc w:val="center"/>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Notificación de Oferentes Habilitados para presentación de Oferta Económica</w:t>
            </w:r>
          </w:p>
        </w:tc>
        <w:tc>
          <w:tcPr>
            <w:tcW w:w="2131" w:type="dxa"/>
            <w:tcBorders>
              <w:top w:val="nil"/>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12/11/2020 14:00</w:t>
            </w:r>
          </w:p>
        </w:tc>
      </w:tr>
      <w:tr w:rsidR="008D72C4" w:rsidRPr="00AA432F" w:rsidTr="006700AE">
        <w:trPr>
          <w:trHeight w:val="250"/>
          <w:jc w:val="cent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Apertura Oferta Económica</w:t>
            </w:r>
          </w:p>
        </w:tc>
        <w:tc>
          <w:tcPr>
            <w:tcW w:w="2131" w:type="dxa"/>
            <w:tcBorders>
              <w:top w:val="single" w:sz="4" w:space="0" w:color="auto"/>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13/11/2020 10:00</w:t>
            </w:r>
          </w:p>
        </w:tc>
      </w:tr>
      <w:tr w:rsidR="008D72C4" w:rsidRPr="00AA432F" w:rsidTr="006700AE">
        <w:trPr>
          <w:trHeight w:val="255"/>
          <w:jc w:val="cent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Evaluación de Ofertas Económicas</w:t>
            </w:r>
          </w:p>
        </w:tc>
        <w:tc>
          <w:tcPr>
            <w:tcW w:w="2131" w:type="dxa"/>
            <w:tcBorders>
              <w:top w:val="single" w:sz="4" w:space="0" w:color="auto"/>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13/11/2020 14:00</w:t>
            </w:r>
          </w:p>
        </w:tc>
      </w:tr>
      <w:tr w:rsidR="008D72C4" w:rsidRPr="00AA432F" w:rsidTr="006700AE">
        <w:trPr>
          <w:trHeight w:val="220"/>
          <w:jc w:val="cent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Acto de Adjudicación</w:t>
            </w:r>
          </w:p>
        </w:tc>
        <w:tc>
          <w:tcPr>
            <w:tcW w:w="2131" w:type="dxa"/>
            <w:tcBorders>
              <w:top w:val="single" w:sz="4" w:space="0" w:color="auto"/>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16/11/2020 12:00</w:t>
            </w:r>
          </w:p>
        </w:tc>
      </w:tr>
      <w:tr w:rsidR="008D72C4" w:rsidRPr="00AA432F" w:rsidTr="006700AE">
        <w:trPr>
          <w:trHeight w:val="250"/>
          <w:jc w:val="cent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Notificación de Adjudicación</w:t>
            </w:r>
          </w:p>
        </w:tc>
        <w:tc>
          <w:tcPr>
            <w:tcW w:w="2131" w:type="dxa"/>
            <w:tcBorders>
              <w:top w:val="single" w:sz="4" w:space="0" w:color="auto"/>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16/11/2020 14:00</w:t>
            </w:r>
          </w:p>
        </w:tc>
      </w:tr>
      <w:tr w:rsidR="008D72C4" w:rsidRPr="00AA432F" w:rsidTr="006700AE">
        <w:trPr>
          <w:trHeight w:val="235"/>
          <w:jc w:val="cent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Constitución de Garantía de Fiel Cumplimiento</w:t>
            </w:r>
          </w:p>
        </w:tc>
        <w:tc>
          <w:tcPr>
            <w:tcW w:w="2131" w:type="dxa"/>
            <w:tcBorders>
              <w:top w:val="single" w:sz="4" w:space="0" w:color="auto"/>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19/11/2020 12:00</w:t>
            </w:r>
          </w:p>
        </w:tc>
      </w:tr>
      <w:tr w:rsidR="008D72C4" w:rsidRPr="00AA432F" w:rsidTr="006700AE">
        <w:trPr>
          <w:trHeight w:val="250"/>
          <w:jc w:val="cent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Suscripción del Contrato</w:t>
            </w:r>
          </w:p>
        </w:tc>
        <w:tc>
          <w:tcPr>
            <w:tcW w:w="2131" w:type="dxa"/>
            <w:tcBorders>
              <w:top w:val="single" w:sz="4" w:space="0" w:color="auto"/>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23/11/2020 12:00</w:t>
            </w:r>
          </w:p>
        </w:tc>
      </w:tr>
      <w:tr w:rsidR="008D72C4" w:rsidRPr="00AA432F" w:rsidTr="006700AE">
        <w:trPr>
          <w:trHeight w:val="255"/>
          <w:jc w:val="cent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Publicación del contrato</w:t>
            </w:r>
          </w:p>
        </w:tc>
        <w:tc>
          <w:tcPr>
            <w:tcW w:w="2131" w:type="dxa"/>
            <w:tcBorders>
              <w:top w:val="single" w:sz="4" w:space="0" w:color="auto"/>
              <w:left w:val="nil"/>
              <w:bottom w:val="single" w:sz="4" w:space="0" w:color="auto"/>
              <w:right w:val="single" w:sz="4" w:space="0" w:color="auto"/>
            </w:tcBorders>
            <w:shd w:val="clear" w:color="auto" w:fill="auto"/>
            <w:vAlign w:val="center"/>
          </w:tcPr>
          <w:p w:rsidR="008D72C4" w:rsidRPr="00AA432F" w:rsidRDefault="004302F3" w:rsidP="006700AE">
            <w:pPr>
              <w:spacing w:after="0" w:line="240" w:lineRule="auto"/>
              <w:jc w:val="both"/>
              <w:rPr>
                <w:rFonts w:ascii="Book Antiqua" w:eastAsia="Times New Roman" w:hAnsi="Book Antiqua" w:cs="Times New Roman"/>
                <w:color w:val="000000" w:themeColor="text1"/>
                <w:highlight w:val="yellow"/>
                <w:lang w:eastAsia="es-ES"/>
              </w:rPr>
            </w:pPr>
            <w:r w:rsidRPr="004302F3">
              <w:rPr>
                <w:rFonts w:ascii="Book Antiqua" w:eastAsia="Times New Roman" w:hAnsi="Book Antiqua" w:cs="Times New Roman"/>
                <w:color w:val="000000" w:themeColor="text1"/>
                <w:lang w:eastAsia="es-ES"/>
              </w:rPr>
              <w:t>24/11/2020 12:00</w:t>
            </w:r>
          </w:p>
        </w:tc>
      </w:tr>
      <w:tr w:rsidR="008D72C4" w:rsidRPr="00AA432F" w:rsidTr="006700AE">
        <w:trPr>
          <w:trHeight w:val="285"/>
          <w:jc w:val="center"/>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rsidR="008D72C4" w:rsidRPr="00383436" w:rsidRDefault="008D72C4" w:rsidP="006700AE">
            <w:pPr>
              <w:spacing w:line="360" w:lineRule="atLeast"/>
              <w:jc w:val="both"/>
              <w:rPr>
                <w:rFonts w:ascii="Book Antiqua" w:hAnsi="Book Antiqua" w:cs="Arial"/>
                <w:b/>
                <w:bCs/>
                <w:color w:val="262626"/>
              </w:rPr>
            </w:pPr>
            <w:r w:rsidRPr="00383436">
              <w:rPr>
                <w:rFonts w:ascii="Book Antiqua" w:hAnsi="Book Antiqua" w:cs="Arial"/>
                <w:b/>
                <w:bCs/>
                <w:color w:val="262626"/>
              </w:rPr>
              <w:t>Plazo de validez de las ofertas</w:t>
            </w:r>
          </w:p>
        </w:tc>
        <w:tc>
          <w:tcPr>
            <w:tcW w:w="2131" w:type="dxa"/>
            <w:tcBorders>
              <w:top w:val="single" w:sz="4" w:space="0" w:color="auto"/>
              <w:left w:val="nil"/>
              <w:bottom w:val="single" w:sz="4" w:space="0" w:color="auto"/>
              <w:right w:val="single" w:sz="4" w:space="0" w:color="auto"/>
            </w:tcBorders>
            <w:shd w:val="clear" w:color="auto" w:fill="auto"/>
            <w:vAlign w:val="center"/>
          </w:tcPr>
          <w:p w:rsidR="008D72C4" w:rsidRPr="00AA432F" w:rsidRDefault="008D72C4" w:rsidP="006700AE">
            <w:pPr>
              <w:spacing w:after="0" w:line="240" w:lineRule="auto"/>
              <w:jc w:val="both"/>
              <w:rPr>
                <w:rFonts w:ascii="Book Antiqua" w:eastAsia="Times New Roman" w:hAnsi="Book Antiqua" w:cs="Times New Roman"/>
                <w:color w:val="000000" w:themeColor="text1"/>
                <w:highlight w:val="yellow"/>
                <w:lang w:eastAsia="es-ES"/>
              </w:rPr>
            </w:pPr>
            <w:r w:rsidRPr="006700AE">
              <w:rPr>
                <w:rFonts w:ascii="Book Antiqua" w:eastAsia="Times New Roman" w:hAnsi="Book Antiqua" w:cs="Times New Roman"/>
                <w:color w:val="000000" w:themeColor="text1"/>
                <w:lang w:eastAsia="es-ES"/>
              </w:rPr>
              <w:t>60 Días</w:t>
            </w:r>
          </w:p>
        </w:tc>
      </w:tr>
    </w:tbl>
    <w:p w:rsidR="00EC6E01" w:rsidRPr="00EE2E05" w:rsidRDefault="00EC6E01" w:rsidP="001F1F22">
      <w:pPr>
        <w:spacing w:after="0" w:line="240" w:lineRule="auto"/>
        <w:jc w:val="both"/>
        <w:rPr>
          <w:rFonts w:ascii="Palatino Linotype" w:hAnsi="Palatino Linotype" w:cs="Times New Roman"/>
          <w:b/>
          <w:color w:val="000000" w:themeColor="text1"/>
        </w:rPr>
      </w:pPr>
    </w:p>
    <w:p w:rsidR="00C12070" w:rsidRPr="00CB20F3" w:rsidRDefault="00367ACF" w:rsidP="00CB20F3">
      <w:pPr>
        <w:pStyle w:val="Heading2"/>
      </w:pPr>
      <w:bookmarkStart w:id="13" w:name="_Toc54066739"/>
      <w:r w:rsidRPr="00CB20F3">
        <w:t>1.1</w:t>
      </w:r>
      <w:r w:rsidR="007103DF" w:rsidRPr="00CB20F3">
        <w:t>3</w:t>
      </w:r>
      <w:r w:rsidRPr="00CB20F3">
        <w:t xml:space="preserve">. </w:t>
      </w:r>
      <w:r w:rsidR="00C12070" w:rsidRPr="00CB20F3">
        <w:t>Valor referencial</w:t>
      </w:r>
      <w:bookmarkEnd w:id="13"/>
    </w:p>
    <w:p w:rsidR="00C12070" w:rsidRPr="00EE2E05" w:rsidRDefault="00C12070" w:rsidP="001F1F22">
      <w:pPr>
        <w:spacing w:after="0" w:line="240" w:lineRule="auto"/>
        <w:jc w:val="both"/>
        <w:rPr>
          <w:rFonts w:ascii="Palatino Linotype" w:hAnsi="Palatino Linotype" w:cs="Times New Roman"/>
          <w:b/>
          <w:color w:val="000000" w:themeColor="text1"/>
        </w:rPr>
      </w:pPr>
    </w:p>
    <w:p w:rsidR="00DA502F" w:rsidRDefault="00C12070" w:rsidP="002319AC">
      <w:pPr>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 xml:space="preserve">La propuesta económica no podrá exceder al valor referencial estimado por el Departamento de Compras y Contrataciones del INABIE, dicho valor es de </w:t>
      </w:r>
      <w:r w:rsidR="00876952" w:rsidRPr="00EE2E05">
        <w:rPr>
          <w:rFonts w:ascii="Palatino Linotype" w:hAnsi="Palatino Linotype" w:cs="Times New Roman"/>
          <w:b/>
          <w:color w:val="000000" w:themeColor="text1"/>
        </w:rPr>
        <w:t>DOS MILLONES</w:t>
      </w:r>
      <w:r w:rsidR="0060544C" w:rsidRPr="00EE2E05">
        <w:rPr>
          <w:rFonts w:ascii="Palatino Linotype" w:hAnsi="Palatino Linotype" w:cs="Times New Roman"/>
          <w:b/>
          <w:color w:val="000000" w:themeColor="text1"/>
        </w:rPr>
        <w:t xml:space="preserve"> SETE</w:t>
      </w:r>
      <w:r w:rsidR="00876952" w:rsidRPr="00EE2E05">
        <w:rPr>
          <w:rFonts w:ascii="Palatino Linotype" w:hAnsi="Palatino Linotype" w:cs="Times New Roman"/>
          <w:b/>
          <w:color w:val="000000" w:themeColor="text1"/>
        </w:rPr>
        <w:t xml:space="preserve">CIENTOS MIL </w:t>
      </w:r>
      <w:r w:rsidR="00182448" w:rsidRPr="00EE2E05">
        <w:rPr>
          <w:rFonts w:ascii="Palatino Linotype" w:hAnsi="Palatino Linotype" w:cs="Times New Roman"/>
          <w:b/>
          <w:color w:val="000000" w:themeColor="text1"/>
        </w:rPr>
        <w:t xml:space="preserve">PESOS DOMINICANOS CON </w:t>
      </w:r>
      <w:r w:rsidR="00915F25" w:rsidRPr="00EE2E05">
        <w:rPr>
          <w:rFonts w:ascii="Palatino Linotype" w:hAnsi="Palatino Linotype" w:cs="Times New Roman"/>
          <w:b/>
          <w:color w:val="000000" w:themeColor="text1"/>
        </w:rPr>
        <w:t>00/100</w:t>
      </w:r>
      <w:r w:rsidR="00182448" w:rsidRPr="00EE2E05">
        <w:rPr>
          <w:rFonts w:ascii="Palatino Linotype" w:hAnsi="Palatino Linotype" w:cs="Times New Roman"/>
          <w:b/>
          <w:color w:val="000000" w:themeColor="text1"/>
        </w:rPr>
        <w:t xml:space="preserve"> (RD$</w:t>
      </w:r>
      <w:r w:rsidR="00876952" w:rsidRPr="00EE2E05">
        <w:rPr>
          <w:rFonts w:ascii="Palatino Linotype" w:eastAsia="Times New Roman" w:hAnsi="Palatino Linotype" w:cs="Times New Roman"/>
          <w:b/>
          <w:color w:val="000000"/>
          <w:lang w:val="es-DO" w:eastAsia="es-DO"/>
        </w:rPr>
        <w:t>2</w:t>
      </w:r>
      <w:proofErr w:type="gramStart"/>
      <w:r w:rsidR="0060544C" w:rsidRPr="00EE2E05">
        <w:rPr>
          <w:rFonts w:ascii="Palatino Linotype" w:eastAsia="Times New Roman" w:hAnsi="Palatino Linotype" w:cs="Times New Roman"/>
          <w:b/>
          <w:color w:val="000000"/>
          <w:lang w:val="es-DO" w:eastAsia="es-DO"/>
        </w:rPr>
        <w:t>,70</w:t>
      </w:r>
      <w:r w:rsidR="00876952" w:rsidRPr="00EE2E05">
        <w:rPr>
          <w:rFonts w:ascii="Palatino Linotype" w:eastAsia="Times New Roman" w:hAnsi="Palatino Linotype" w:cs="Times New Roman"/>
          <w:b/>
          <w:color w:val="000000"/>
          <w:lang w:val="es-DO" w:eastAsia="es-DO"/>
        </w:rPr>
        <w:t>0,000.00</w:t>
      </w:r>
      <w:proofErr w:type="gramEnd"/>
      <w:r w:rsidRPr="00EE2E05">
        <w:rPr>
          <w:rFonts w:ascii="Palatino Linotype" w:hAnsi="Palatino Linotype" w:cs="Times New Roman"/>
          <w:b/>
          <w:color w:val="000000" w:themeColor="text1"/>
        </w:rPr>
        <w:t>)</w:t>
      </w:r>
      <w:r w:rsidRPr="00EE2E05">
        <w:rPr>
          <w:rFonts w:ascii="Palatino Linotype" w:hAnsi="Palatino Linotype" w:cs="Times New Roman"/>
          <w:color w:val="000000" w:themeColor="text1"/>
        </w:rPr>
        <w:t>, incluyendo todos los impuestos aplicables.</w:t>
      </w:r>
    </w:p>
    <w:p w:rsidR="001C34C3" w:rsidRPr="00EE2E05" w:rsidRDefault="001C34C3" w:rsidP="002319AC">
      <w:pPr>
        <w:jc w:val="both"/>
        <w:rPr>
          <w:rFonts w:ascii="Palatino Linotype" w:eastAsia="Times New Roman" w:hAnsi="Palatino Linotype" w:cs="Times New Roman"/>
          <w:color w:val="000000"/>
          <w:lang w:val="es-DO" w:eastAsia="es-DO"/>
        </w:rPr>
      </w:pPr>
    </w:p>
    <w:p w:rsidR="00DA502F" w:rsidRPr="00CB20F3" w:rsidRDefault="00DA502F" w:rsidP="00CB20F3">
      <w:pPr>
        <w:pStyle w:val="Heading2"/>
      </w:pPr>
      <w:bookmarkStart w:id="14" w:name="_Toc54066740"/>
      <w:r w:rsidRPr="00CB20F3">
        <w:t>1.</w:t>
      </w:r>
      <w:r w:rsidR="00453826" w:rsidRPr="00CB20F3">
        <w:t>1</w:t>
      </w:r>
      <w:r w:rsidR="007103DF" w:rsidRPr="00CB20F3">
        <w:t>4</w:t>
      </w:r>
      <w:r w:rsidR="00367ACF" w:rsidRPr="00CB20F3">
        <w:t>.</w:t>
      </w:r>
      <w:r w:rsidRPr="00CB20F3">
        <w:t xml:space="preserve"> Garantías</w:t>
      </w:r>
      <w:bookmarkEnd w:id="14"/>
    </w:p>
    <w:p w:rsidR="00DA502F" w:rsidRPr="00EE2E05" w:rsidRDefault="00DA502F" w:rsidP="001F1F22">
      <w:pPr>
        <w:spacing w:after="0" w:line="240" w:lineRule="auto"/>
        <w:jc w:val="both"/>
        <w:rPr>
          <w:rFonts w:ascii="Palatino Linotype" w:hAnsi="Palatino Linotype" w:cs="Times New Roman"/>
          <w:color w:val="000000" w:themeColor="text1"/>
        </w:rPr>
      </w:pPr>
    </w:p>
    <w:p w:rsidR="00DA502F" w:rsidRPr="00EE2E05" w:rsidRDefault="00DA502F"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Los importes correspondientes a las garantías deberán hacerse en la misma moneda utilizada para la presentación de la Oferta. Cualquier garantía presentada en una moneda diferente a la presentada en la Oferta será descalificada sin más trámite.</w:t>
      </w:r>
    </w:p>
    <w:p w:rsidR="00385FAF" w:rsidRPr="00EE2E05" w:rsidRDefault="00385FAF" w:rsidP="001F1F22">
      <w:pPr>
        <w:spacing w:after="0" w:line="240" w:lineRule="auto"/>
        <w:jc w:val="both"/>
        <w:rPr>
          <w:rFonts w:ascii="Palatino Linotype" w:hAnsi="Palatino Linotype" w:cs="Times New Roman"/>
          <w:color w:val="000000" w:themeColor="text1"/>
        </w:rPr>
      </w:pPr>
    </w:p>
    <w:p w:rsidR="00DA502F" w:rsidRPr="00EE2E05" w:rsidRDefault="00DA502F"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Los Oferentes/Proponentes deberán presentar las siguientes garantías:</w:t>
      </w:r>
    </w:p>
    <w:p w:rsidR="00DA502F" w:rsidRPr="00EE2E05" w:rsidRDefault="00DA502F" w:rsidP="001F1F22">
      <w:pPr>
        <w:spacing w:after="0" w:line="240" w:lineRule="auto"/>
        <w:jc w:val="both"/>
        <w:rPr>
          <w:rFonts w:ascii="Palatino Linotype" w:hAnsi="Palatino Linotype" w:cs="Times New Roman"/>
          <w:color w:val="000000" w:themeColor="text1"/>
        </w:rPr>
      </w:pPr>
    </w:p>
    <w:p w:rsidR="00DA502F" w:rsidRPr="00EE2E05" w:rsidRDefault="00DA502F" w:rsidP="00CB20F3">
      <w:pPr>
        <w:pStyle w:val="Heading2"/>
        <w:rPr>
          <w:rFonts w:ascii="Palatino Linotype" w:hAnsi="Palatino Linotype" w:cs="Times New Roman"/>
          <w:b w:val="0"/>
          <w:color w:val="000000" w:themeColor="text1"/>
        </w:rPr>
      </w:pPr>
      <w:bookmarkStart w:id="15" w:name="_Toc54066741"/>
      <w:r w:rsidRPr="00CB20F3">
        <w:t>1.</w:t>
      </w:r>
      <w:r w:rsidR="00367ACF" w:rsidRPr="00CB20F3">
        <w:t>1</w:t>
      </w:r>
      <w:r w:rsidR="007F5933" w:rsidRPr="00CB20F3">
        <w:t>5</w:t>
      </w:r>
      <w:r w:rsidR="00CB20F3">
        <w:t xml:space="preserve">. </w:t>
      </w:r>
      <w:r w:rsidRPr="00CB20F3">
        <w:t>Garantía de la Seriedad de la Oferta</w:t>
      </w:r>
      <w:bookmarkEnd w:id="15"/>
    </w:p>
    <w:p w:rsidR="00DA502F" w:rsidRPr="00EE2E05" w:rsidRDefault="00DA502F" w:rsidP="001F1F22">
      <w:pPr>
        <w:spacing w:after="0" w:line="240" w:lineRule="auto"/>
        <w:jc w:val="both"/>
        <w:rPr>
          <w:rFonts w:ascii="Palatino Linotype" w:hAnsi="Palatino Linotype" w:cs="Times New Roman"/>
          <w:color w:val="000000" w:themeColor="text1"/>
        </w:rPr>
      </w:pPr>
    </w:p>
    <w:p w:rsidR="00DA502F" w:rsidRPr="00EE2E05" w:rsidRDefault="00A745AF"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Según el Artículo 112, literal A del Reglamento 543-12, correspondiente al uno por ciento (1%) del monto total de la Oferta.</w:t>
      </w:r>
    </w:p>
    <w:p w:rsidR="00A745AF" w:rsidRPr="00EE2E05" w:rsidRDefault="00A745AF" w:rsidP="001F1F22">
      <w:pPr>
        <w:spacing w:after="0" w:line="240" w:lineRule="auto"/>
        <w:jc w:val="both"/>
        <w:rPr>
          <w:rFonts w:ascii="Palatino Linotype" w:hAnsi="Palatino Linotype" w:cs="Times New Roman"/>
          <w:color w:val="000000" w:themeColor="text1"/>
        </w:rPr>
      </w:pPr>
    </w:p>
    <w:p w:rsidR="00DA502F" w:rsidRPr="00EE2E05" w:rsidRDefault="00DA502F"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PÁRRAFO I.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DA502F" w:rsidRPr="00EE2E05" w:rsidRDefault="00DA502F" w:rsidP="001F1F22">
      <w:pPr>
        <w:spacing w:after="0" w:line="240" w:lineRule="auto"/>
        <w:jc w:val="both"/>
        <w:rPr>
          <w:rFonts w:ascii="Palatino Linotype" w:hAnsi="Palatino Linotype" w:cs="Times New Roman"/>
          <w:color w:val="000000" w:themeColor="text1"/>
        </w:rPr>
      </w:pPr>
    </w:p>
    <w:p w:rsidR="00DA502F" w:rsidRPr="00CB20F3" w:rsidRDefault="00DA502F" w:rsidP="00CB20F3">
      <w:pPr>
        <w:pStyle w:val="Heading2"/>
      </w:pPr>
      <w:bookmarkStart w:id="16" w:name="_Toc54066742"/>
      <w:r w:rsidRPr="00CB20F3">
        <w:t>1.</w:t>
      </w:r>
      <w:r w:rsidR="00367ACF" w:rsidRPr="00CB20F3">
        <w:t>1</w:t>
      </w:r>
      <w:r w:rsidR="00CB20F3">
        <w:t>6</w:t>
      </w:r>
      <w:r w:rsidRPr="00CB20F3">
        <w:t xml:space="preserve"> Garantía de Fiel Cumplimiento de Contrato</w:t>
      </w:r>
      <w:bookmarkEnd w:id="16"/>
    </w:p>
    <w:p w:rsidR="00DA502F" w:rsidRPr="00EE2E05" w:rsidRDefault="00DA502F" w:rsidP="001F1F22">
      <w:pPr>
        <w:spacing w:after="0" w:line="240" w:lineRule="auto"/>
        <w:jc w:val="both"/>
        <w:rPr>
          <w:rFonts w:ascii="Palatino Linotype" w:hAnsi="Palatino Linotype" w:cs="Times New Roman"/>
          <w:b/>
          <w:color w:val="000000" w:themeColor="text1"/>
        </w:rPr>
      </w:pPr>
    </w:p>
    <w:p w:rsidR="006B34FB" w:rsidRPr="00EE2E05" w:rsidRDefault="006B34FB" w:rsidP="006B34FB">
      <w:pPr>
        <w:autoSpaceDE w:val="0"/>
        <w:autoSpaceDN w:val="0"/>
        <w:adjustRightInd w:val="0"/>
        <w:jc w:val="both"/>
        <w:rPr>
          <w:rFonts w:ascii="Palatino Linotype" w:hAnsi="Palatino Linotype" w:cs="Times New Roman"/>
          <w:color w:val="000000" w:themeColor="text1"/>
        </w:rPr>
      </w:pPr>
      <w:r w:rsidRPr="00EE2E05">
        <w:rPr>
          <w:rFonts w:ascii="Palatino Linotype" w:eastAsia="SimSun" w:hAnsi="Palatino Linotype" w:cs="Arial"/>
          <w:lang w:val="es-MX"/>
        </w:rPr>
        <w:t xml:space="preserve"> </w:t>
      </w:r>
      <w:r w:rsidR="00773991" w:rsidRPr="00EE2E05">
        <w:rPr>
          <w:rFonts w:ascii="Palatino Linotype" w:hAnsi="Palatino Linotype" w:cs="Times New Roman"/>
          <w:color w:val="000000" w:themeColor="text1"/>
        </w:rPr>
        <w:t>Según establece el Artículo 91 del Reglamento No.543-12 l</w:t>
      </w:r>
      <w:r w:rsidRPr="00EE2E05">
        <w:rPr>
          <w:rFonts w:ascii="Palatino Linotype" w:hAnsi="Palatino Linotype" w:cs="Times New Roman"/>
          <w:color w:val="000000" w:themeColor="text1"/>
        </w:rPr>
        <w:t>os Adjudicatarios cuyos Contratos excedan el equivalente en Pesos Dominicanos de Diez Mil Dólares de los Estados Unidos de Norteamérica con 00/100 (US$10.000,00), están obligados a constituir una Garantía Bancaria o Pólizas de Fianzas de compañías aseguradoras de reconocida solvencia en la República Dominicana, con las condiciones de ser incondicionales, irrevocables y renovables, en el plazo de cinco (5) días hábiles, contados a partir de la Notificación de la Adjudicación, por el importe del CUATRO POR CIENTO (4%) del monto total del Contrato a intervenir, a disposición de la Entidad Contratante, cualquiera que haya sido el procedimiento y la forma de Adjudicación del Contrato. En el caso de que el adjudicatario sea una Micro, Pequeña y Mediana empresa (MIPYME) el importe de la garantía será de un UNO POR CIENTO (1%). La Garantía de Fiel Cumplimiento de Contrato debe ser emitida por una entidad bancaria de reconocida solvencia en la República Dominicana.</w:t>
      </w:r>
    </w:p>
    <w:p w:rsidR="006B34FB" w:rsidRPr="00EE2E05" w:rsidRDefault="006B34FB" w:rsidP="006B34FB">
      <w:pPr>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 xml:space="preserve">La no comparecencia del Oferente Adjudicatario a constituir la Garantía de Fiel Cumplimiento de </w:t>
      </w:r>
      <w:r w:rsidR="00015F2F" w:rsidRPr="00EE2E05">
        <w:rPr>
          <w:rFonts w:ascii="Palatino Linotype" w:hAnsi="Palatino Linotype" w:cs="Times New Roman"/>
          <w:color w:val="000000" w:themeColor="text1"/>
        </w:rPr>
        <w:t>Contrato</w:t>
      </w:r>
      <w:r w:rsidRPr="00EE2E05">
        <w:rPr>
          <w:rFonts w:ascii="Palatino Linotype" w:hAnsi="Palatino Linotype" w:cs="Times New Roman"/>
          <w:color w:val="000000" w:themeColor="text1"/>
        </w:rPr>
        <w:t xml:space="preserve"> se entenderá que renuncia a la Adjudicación y se procederá a la ejecución de la Garantía de Seriedad de la Oferta.</w:t>
      </w:r>
    </w:p>
    <w:p w:rsidR="006B34FB" w:rsidRPr="00EE2E05" w:rsidRDefault="006B34FB" w:rsidP="006B34FB">
      <w:pPr>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w:t>
      </w:r>
      <w:r w:rsidR="00015F2F" w:rsidRPr="00EE2E05">
        <w:rPr>
          <w:rFonts w:ascii="Palatino Linotype" w:hAnsi="Palatino Linotype" w:cs="Times New Roman"/>
          <w:color w:val="000000" w:themeColor="text1"/>
        </w:rPr>
        <w:t>de acuerdo con el</w:t>
      </w:r>
      <w:r w:rsidRPr="00EE2E05">
        <w:rPr>
          <w:rFonts w:ascii="Palatino Linotype" w:hAnsi="Palatino Linotype" w:cs="Times New Roman"/>
          <w:color w:val="000000" w:themeColor="text1"/>
        </w:rPr>
        <w:t xml:space="preserve"> plazo que le será otorgado por la Entidad Contratante, mediante comunicación formal.</w:t>
      </w:r>
    </w:p>
    <w:p w:rsidR="00890D97" w:rsidRPr="00EE2E05" w:rsidRDefault="00890D97" w:rsidP="001F1F22">
      <w:pPr>
        <w:spacing w:after="0" w:line="240" w:lineRule="auto"/>
        <w:jc w:val="both"/>
        <w:rPr>
          <w:rFonts w:ascii="Palatino Linotype" w:hAnsi="Palatino Linotype" w:cs="Times New Roman"/>
          <w:b/>
          <w:color w:val="000000" w:themeColor="text1"/>
        </w:rPr>
      </w:pPr>
    </w:p>
    <w:p w:rsidR="00DA502F" w:rsidRPr="00CB20F3" w:rsidRDefault="00DA502F" w:rsidP="00CB20F3">
      <w:pPr>
        <w:pStyle w:val="Heading2"/>
      </w:pPr>
      <w:bookmarkStart w:id="17" w:name="_Toc54066743"/>
      <w:r w:rsidRPr="00CB20F3">
        <w:t>1.</w:t>
      </w:r>
      <w:r w:rsidR="00367ACF" w:rsidRPr="00CB20F3">
        <w:t>1</w:t>
      </w:r>
      <w:r w:rsidR="00CB20F3">
        <w:t>7.</w:t>
      </w:r>
      <w:r w:rsidRPr="00CB20F3">
        <w:t xml:space="preserve"> Devolución de las Garantías</w:t>
      </w:r>
      <w:bookmarkEnd w:id="17"/>
    </w:p>
    <w:p w:rsidR="00DA502F" w:rsidRPr="00EE2E05" w:rsidRDefault="00DA502F" w:rsidP="001F1F22">
      <w:pPr>
        <w:spacing w:after="0" w:line="240" w:lineRule="auto"/>
        <w:jc w:val="both"/>
        <w:rPr>
          <w:rFonts w:ascii="Palatino Linotype" w:hAnsi="Palatino Linotype" w:cs="Times New Roman"/>
          <w:color w:val="000000" w:themeColor="text1"/>
        </w:rPr>
      </w:pPr>
    </w:p>
    <w:p w:rsidR="00773991" w:rsidRPr="00EE2E05" w:rsidRDefault="00773991" w:rsidP="00773991">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lastRenderedPageBreak/>
        <w:t xml:space="preserve">Garantía de seriedad de la oferta: correspondiente al uno por ciento (1%) del monto de su oferta económica. El tipo de garantía será una Fianza y deberá ser presentada en pesos dominicanos. La vigencia de la garantía deberá ser igual a un plazo de treinta (30) días hábiles contados a partir de la fecha de apertura de la oferta económica. </w:t>
      </w:r>
    </w:p>
    <w:p w:rsidR="00773991" w:rsidRPr="00EE2E05" w:rsidRDefault="00773991" w:rsidP="00773991">
      <w:pPr>
        <w:spacing w:after="0" w:line="240" w:lineRule="auto"/>
        <w:jc w:val="both"/>
        <w:rPr>
          <w:rFonts w:ascii="Palatino Linotype" w:hAnsi="Palatino Linotype" w:cs="Times New Roman"/>
          <w:color w:val="000000" w:themeColor="text1"/>
        </w:rPr>
      </w:pPr>
    </w:p>
    <w:p w:rsidR="00773991" w:rsidRPr="00EE2E05" w:rsidRDefault="00773991" w:rsidP="00773991">
      <w:pPr>
        <w:autoSpaceDE w:val="0"/>
        <w:autoSpaceDN w:val="0"/>
        <w:adjustRightInd w:val="0"/>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El precio en la Oferta deberá estar expresado en moneda nacional, (Pesos dominicanos, RD) Cualquier garantía presentada en una moneda diferente a la presentada en la Oferta será descalificada sin más trámite.</w:t>
      </w:r>
    </w:p>
    <w:p w:rsidR="00773991" w:rsidRPr="00EE2E05" w:rsidRDefault="00773991" w:rsidP="00773991">
      <w:pPr>
        <w:spacing w:after="0" w:line="240" w:lineRule="auto"/>
        <w:jc w:val="both"/>
        <w:rPr>
          <w:rFonts w:ascii="Palatino Linotype" w:hAnsi="Palatino Linotype" w:cs="Times New Roman"/>
          <w:color w:val="000000" w:themeColor="text1"/>
        </w:rPr>
      </w:pPr>
    </w:p>
    <w:p w:rsidR="006B34FB" w:rsidRPr="00CB20F3" w:rsidRDefault="009D0D21" w:rsidP="00CB20F3">
      <w:pPr>
        <w:pStyle w:val="Heading2"/>
      </w:pPr>
      <w:bookmarkStart w:id="18" w:name="_Toc54066744"/>
      <w:r w:rsidRPr="00CB20F3">
        <w:t>1.1</w:t>
      </w:r>
      <w:r w:rsidR="00CB20F3">
        <w:t>8.</w:t>
      </w:r>
      <w:r w:rsidRPr="00CB20F3">
        <w:t xml:space="preserve"> Subsanaciones</w:t>
      </w:r>
      <w:bookmarkEnd w:id="18"/>
    </w:p>
    <w:p w:rsidR="002809EB" w:rsidRPr="00EE2E05" w:rsidRDefault="002809EB" w:rsidP="002809EB">
      <w:pPr>
        <w:spacing w:after="0" w:line="240" w:lineRule="auto"/>
        <w:jc w:val="both"/>
        <w:rPr>
          <w:rFonts w:ascii="Palatino Linotype" w:hAnsi="Palatino Linotype" w:cs="Times New Roman"/>
          <w:color w:val="000000" w:themeColor="text1"/>
        </w:rPr>
      </w:pPr>
    </w:p>
    <w:p w:rsidR="006B34FB" w:rsidRPr="00EE2E05" w:rsidRDefault="00773991" w:rsidP="006B34FB">
      <w:pPr>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Según establece el Artículo 91 del Reglamento No.543-12 a</w:t>
      </w:r>
      <w:r w:rsidR="006B34FB" w:rsidRPr="00EE2E05">
        <w:rPr>
          <w:rFonts w:ascii="Palatino Linotype" w:hAnsi="Palatino Linotype" w:cs="Times New Roman"/>
          <w:color w:val="000000" w:themeColor="text1"/>
        </w:rPr>
        <w:t xml:space="preserve"> los fines de la presente Licitación se considera que una Oferta se ajusta sustancialmente a los Pliegos de Condiciones, cuando concuerda con todos los términos y especificaciones de dichos documentos, sin desviaciones, reservas, omisiones o errores significativos. La ausencia de requisitos relativos a las credenciales de los oferentes es siempre subsanable.</w:t>
      </w:r>
    </w:p>
    <w:p w:rsidR="006B34FB" w:rsidRPr="00EE2E05" w:rsidRDefault="006B34FB" w:rsidP="006B34FB">
      <w:pPr>
        <w:jc w:val="both"/>
        <w:rPr>
          <w:rFonts w:ascii="Palatino Linotype" w:hAnsi="Palatino Linotype" w:cs="Book Antiqua"/>
          <w:color w:val="000000"/>
          <w:lang w:val="es-DO"/>
        </w:rPr>
      </w:pPr>
      <w:r w:rsidRPr="00EE2E05">
        <w:rPr>
          <w:rFonts w:ascii="Palatino Linotype" w:hAnsi="Palatino Linotype" w:cs="Book Antiqua"/>
          <w:color w:val="000000"/>
          <w:lang w:val="es-DO"/>
        </w:rPr>
        <w:t>La determinación de la Entidad Contratante de que una Oferta se ajusta sustancialmente a los documentos de la Licitación se basará en el contenido de la propia Oferta, sin que tenga que recurrir a pruebas externas.</w:t>
      </w:r>
    </w:p>
    <w:p w:rsidR="006B34FB" w:rsidRPr="00EE2E05" w:rsidRDefault="006B34FB" w:rsidP="006B34FB">
      <w:pPr>
        <w:jc w:val="both"/>
        <w:rPr>
          <w:rFonts w:ascii="Palatino Linotype" w:hAnsi="Palatino Linotype" w:cs="Book Antiqua"/>
          <w:color w:val="000000"/>
          <w:lang w:val="es-DO"/>
        </w:rPr>
      </w:pPr>
      <w:r w:rsidRPr="00EE2E05">
        <w:rPr>
          <w:rFonts w:ascii="Palatino Linotype" w:hAnsi="Palatino Linotype" w:cs="Book Antiqua"/>
          <w:color w:val="000000"/>
          <w:lang w:val="es-DO"/>
        </w:rPr>
        <w:t xml:space="preserve">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 </w:t>
      </w:r>
    </w:p>
    <w:p w:rsidR="006B34FB" w:rsidRPr="00EE2E05" w:rsidRDefault="006B34FB" w:rsidP="006B34FB">
      <w:pPr>
        <w:jc w:val="both"/>
        <w:rPr>
          <w:rFonts w:ascii="Palatino Linotype" w:hAnsi="Palatino Linotype" w:cs="Book Antiqua"/>
          <w:color w:val="000000"/>
          <w:lang w:val="es-DO"/>
        </w:rPr>
      </w:pPr>
      <w:r w:rsidRPr="00EE2E05">
        <w:rPr>
          <w:rFonts w:ascii="Palatino Linotype" w:hAnsi="Palatino Linotype" w:cs="Book Antiqua"/>
          <w:color w:val="000000"/>
          <w:lang w:val="es-DO"/>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6B34FB" w:rsidRPr="00EE2E05" w:rsidRDefault="006B34FB" w:rsidP="006B34FB">
      <w:pPr>
        <w:jc w:val="both"/>
        <w:rPr>
          <w:rFonts w:ascii="Palatino Linotype" w:hAnsi="Palatino Linotype" w:cs="Book Antiqua"/>
          <w:color w:val="000000"/>
          <w:lang w:val="es-DO"/>
        </w:rPr>
      </w:pPr>
      <w:r w:rsidRPr="00EE2E05">
        <w:rPr>
          <w:rFonts w:ascii="Palatino Linotype" w:hAnsi="Palatino Linotype" w:cs="Book Antiqua"/>
          <w:color w:val="000000"/>
          <w:lang w:val="es-DO"/>
        </w:rPr>
        <w:t>No se podrá considerar error u omisión subsanable, cualquier corrección que altere la sustancia de una oferta para que se la mejore.</w:t>
      </w:r>
    </w:p>
    <w:p w:rsidR="006B34FB" w:rsidRPr="00EE2E05" w:rsidRDefault="006B34FB" w:rsidP="006B34FB">
      <w:pPr>
        <w:jc w:val="both"/>
        <w:rPr>
          <w:rFonts w:ascii="Palatino Linotype" w:hAnsi="Palatino Linotype" w:cs="Book Antiqua"/>
          <w:color w:val="000000"/>
          <w:lang w:val="es-DO"/>
        </w:rPr>
      </w:pPr>
      <w:r w:rsidRPr="00EE2E05">
        <w:rPr>
          <w:rFonts w:ascii="Palatino Linotype" w:hAnsi="Palatino Linotype" w:cs="Book Antiqua"/>
          <w:color w:val="000000"/>
          <w:lang w:val="es-DO"/>
        </w:rPr>
        <w:t xml:space="preserve">La Entidad Contratante rechazará toda Oferta que no se ajuste sustancialmente al Pliego de Condiciones Específica. No se admitirán correcciones posteriores que permitan que cualquier Oferta, que inicialmente no se ajustaba a dicho Pliego, posteriormente se ajuste al mismo. </w:t>
      </w:r>
    </w:p>
    <w:p w:rsidR="00EB2F08" w:rsidRPr="00EE2E05" w:rsidRDefault="00EB2F08" w:rsidP="00EB2F08">
      <w:pPr>
        <w:spacing w:after="297"/>
        <w:rPr>
          <w:rFonts w:ascii="Palatino Linotype" w:hAnsi="Palatino Linotype" w:cs="Times New Roman"/>
          <w:b/>
          <w:color w:val="000000" w:themeColor="text1"/>
        </w:rPr>
      </w:pPr>
      <w:r w:rsidRPr="00EE2E05">
        <w:rPr>
          <w:rFonts w:ascii="Palatino Linotype" w:hAnsi="Palatino Linotype" w:cs="Times New Roman"/>
          <w:b/>
          <w:color w:val="000000" w:themeColor="text1"/>
        </w:rPr>
        <w:t>El Oferente/ Proponente que cotice en cualquier moneda distin</w:t>
      </w:r>
      <w:r w:rsidR="00EB28F0" w:rsidRPr="00EE2E05">
        <w:rPr>
          <w:rFonts w:ascii="Palatino Linotype" w:hAnsi="Palatino Linotype" w:cs="Times New Roman"/>
          <w:b/>
          <w:color w:val="000000" w:themeColor="text1"/>
        </w:rPr>
        <w:t>ta al P</w:t>
      </w:r>
      <w:r w:rsidRPr="00EE2E05">
        <w:rPr>
          <w:rFonts w:ascii="Palatino Linotype" w:hAnsi="Palatino Linotype" w:cs="Times New Roman"/>
          <w:b/>
          <w:color w:val="000000" w:themeColor="text1"/>
        </w:rPr>
        <w:t xml:space="preserve">eso Dominicano (RD$), se auto descalifica para ser objeto de Adjudicación.  </w:t>
      </w:r>
    </w:p>
    <w:p w:rsidR="00EB2F08" w:rsidRPr="00EE2E05" w:rsidRDefault="00EB2F08" w:rsidP="00EB2F08">
      <w:pPr>
        <w:spacing w:after="297"/>
        <w:rPr>
          <w:rFonts w:ascii="Palatino Linotype" w:hAnsi="Palatino Linotype" w:cs="Book Antiqua"/>
          <w:color w:val="000000"/>
          <w:lang w:val="es-DO"/>
        </w:rPr>
      </w:pPr>
      <w:r w:rsidRPr="00EE2E05">
        <w:rPr>
          <w:rFonts w:ascii="Palatino Linotype" w:hAnsi="Palatino Linotype" w:cs="Book Antiqua"/>
          <w:color w:val="000000"/>
          <w:lang w:val="es-DO"/>
        </w:rPr>
        <w:t>Las informaciones a continuación, NO son subsanables:</w:t>
      </w:r>
    </w:p>
    <w:tbl>
      <w:tblPr>
        <w:tblStyle w:val="TableGrid1"/>
        <w:tblW w:w="8931" w:type="dxa"/>
        <w:tblInd w:w="-5" w:type="dxa"/>
        <w:tblCellMar>
          <w:left w:w="106" w:type="dxa"/>
          <w:right w:w="56" w:type="dxa"/>
        </w:tblCellMar>
        <w:tblLook w:val="04A0" w:firstRow="1" w:lastRow="0" w:firstColumn="1" w:lastColumn="0" w:noHBand="0" w:noVBand="1"/>
      </w:tblPr>
      <w:tblGrid>
        <w:gridCol w:w="567"/>
        <w:gridCol w:w="8364"/>
      </w:tblGrid>
      <w:tr w:rsidR="00EB2F08" w:rsidRPr="00EE2E05" w:rsidTr="00EB28F0">
        <w:trPr>
          <w:trHeight w:val="562"/>
        </w:trPr>
        <w:tc>
          <w:tcPr>
            <w:tcW w:w="567" w:type="dxa"/>
            <w:tcBorders>
              <w:top w:val="single" w:sz="4" w:space="0" w:color="000000"/>
              <w:left w:val="single" w:sz="4" w:space="0" w:color="000000"/>
              <w:bottom w:val="single" w:sz="4" w:space="0" w:color="000000"/>
              <w:right w:val="single" w:sz="4" w:space="0" w:color="000000"/>
            </w:tcBorders>
          </w:tcPr>
          <w:p w:rsidR="00EB2F08" w:rsidRPr="00EE2E05" w:rsidRDefault="00EB2F08" w:rsidP="00E63989">
            <w:pPr>
              <w:spacing w:line="276" w:lineRule="auto"/>
              <w:ind w:left="2"/>
              <w:jc w:val="center"/>
              <w:rPr>
                <w:rFonts w:ascii="Palatino Linotype" w:eastAsiaTheme="minorHAnsi" w:hAnsi="Palatino Linotype" w:cs="Book Antiqua"/>
                <w:color w:val="000000"/>
                <w:lang w:eastAsia="en-US"/>
              </w:rPr>
            </w:pPr>
            <w:r w:rsidRPr="00EE2E05">
              <w:rPr>
                <w:rFonts w:ascii="Palatino Linotype" w:eastAsiaTheme="minorHAnsi" w:hAnsi="Palatino Linotype" w:cs="Book Antiqua"/>
                <w:color w:val="000000"/>
                <w:lang w:eastAsia="en-US"/>
              </w:rPr>
              <w:lastRenderedPageBreak/>
              <w:t>1</w:t>
            </w:r>
          </w:p>
        </w:tc>
        <w:tc>
          <w:tcPr>
            <w:tcW w:w="8364" w:type="dxa"/>
            <w:tcBorders>
              <w:top w:val="single" w:sz="4" w:space="0" w:color="000000"/>
              <w:left w:val="single" w:sz="4" w:space="0" w:color="000000"/>
              <w:bottom w:val="single" w:sz="4" w:space="0" w:color="000000"/>
              <w:right w:val="single" w:sz="4" w:space="0" w:color="000000"/>
            </w:tcBorders>
          </w:tcPr>
          <w:p w:rsidR="00EB2F08" w:rsidRPr="00EE2E05" w:rsidRDefault="006608D1" w:rsidP="005C26A2">
            <w:pPr>
              <w:spacing w:line="276" w:lineRule="auto"/>
              <w:rPr>
                <w:rFonts w:ascii="Palatino Linotype" w:eastAsiaTheme="minorHAnsi" w:hAnsi="Palatino Linotype" w:cs="Book Antiqua"/>
                <w:color w:val="000000"/>
                <w:lang w:eastAsia="en-US"/>
              </w:rPr>
            </w:pPr>
            <w:r w:rsidRPr="00EE2E05">
              <w:rPr>
                <w:rFonts w:ascii="Palatino Linotype" w:eastAsiaTheme="minorHAnsi" w:hAnsi="Palatino Linotype" w:cs="Book Antiqua"/>
                <w:color w:val="000000"/>
                <w:lang w:eastAsia="en-US"/>
              </w:rPr>
              <w:t xml:space="preserve">La falta en el sobre A, </w:t>
            </w:r>
            <w:r w:rsidR="00EB2F08" w:rsidRPr="00EE2E05">
              <w:rPr>
                <w:rFonts w:ascii="Palatino Linotype" w:eastAsiaTheme="minorHAnsi" w:hAnsi="Palatino Linotype" w:cs="Book Antiqua"/>
                <w:color w:val="000000"/>
                <w:lang w:eastAsia="en-US"/>
              </w:rPr>
              <w:t xml:space="preserve">del Formulario de la presentación de oferta </w:t>
            </w:r>
            <w:r w:rsidR="005C26A2" w:rsidRPr="00EE2E05">
              <w:rPr>
                <w:rFonts w:ascii="Palatino Linotype" w:eastAsiaTheme="minorHAnsi" w:hAnsi="Palatino Linotype" w:cs="Book Antiqua"/>
                <w:color w:val="000000"/>
                <w:lang w:eastAsia="en-US"/>
              </w:rPr>
              <w:t xml:space="preserve"> debidamente sellado y firmado</w:t>
            </w:r>
            <w:r w:rsidR="008C776C" w:rsidRPr="00EE2E05">
              <w:rPr>
                <w:rFonts w:ascii="Palatino Linotype" w:eastAsiaTheme="minorHAnsi" w:hAnsi="Palatino Linotype" w:cs="Book Antiqua"/>
                <w:color w:val="000000"/>
                <w:lang w:eastAsia="en-US"/>
              </w:rPr>
              <w:t>.</w:t>
            </w:r>
          </w:p>
        </w:tc>
      </w:tr>
      <w:tr w:rsidR="00EB2F08" w:rsidRPr="00EE2E05" w:rsidTr="00EB28F0">
        <w:trPr>
          <w:trHeight w:val="559"/>
        </w:trPr>
        <w:tc>
          <w:tcPr>
            <w:tcW w:w="567" w:type="dxa"/>
            <w:tcBorders>
              <w:top w:val="single" w:sz="4" w:space="0" w:color="000000"/>
              <w:left w:val="single" w:sz="4" w:space="0" w:color="000000"/>
              <w:bottom w:val="single" w:sz="4" w:space="0" w:color="000000"/>
              <w:right w:val="single" w:sz="4" w:space="0" w:color="000000"/>
            </w:tcBorders>
          </w:tcPr>
          <w:p w:rsidR="00EB2F08" w:rsidRPr="00EE2E05" w:rsidRDefault="00EB2F08" w:rsidP="00E63989">
            <w:pPr>
              <w:spacing w:line="276" w:lineRule="auto"/>
              <w:ind w:left="2"/>
              <w:jc w:val="center"/>
              <w:rPr>
                <w:rFonts w:ascii="Palatino Linotype" w:eastAsiaTheme="minorHAnsi" w:hAnsi="Palatino Linotype" w:cs="Book Antiqua"/>
                <w:color w:val="000000"/>
                <w:lang w:eastAsia="en-US"/>
              </w:rPr>
            </w:pPr>
            <w:r w:rsidRPr="00EE2E05">
              <w:rPr>
                <w:rFonts w:ascii="Palatino Linotype" w:eastAsiaTheme="minorHAnsi" w:hAnsi="Palatino Linotype" w:cs="Book Antiqua"/>
                <w:color w:val="000000"/>
                <w:lang w:eastAsia="en-US"/>
              </w:rPr>
              <w:t>2</w:t>
            </w:r>
          </w:p>
        </w:tc>
        <w:tc>
          <w:tcPr>
            <w:tcW w:w="8364" w:type="dxa"/>
            <w:tcBorders>
              <w:top w:val="single" w:sz="4" w:space="0" w:color="000000"/>
              <w:left w:val="single" w:sz="4" w:space="0" w:color="000000"/>
              <w:bottom w:val="single" w:sz="4" w:space="0" w:color="000000"/>
              <w:right w:val="single" w:sz="4" w:space="0" w:color="000000"/>
            </w:tcBorders>
          </w:tcPr>
          <w:p w:rsidR="00EB2F08" w:rsidRPr="00EE2E05" w:rsidRDefault="006608D1" w:rsidP="005C26A2">
            <w:pPr>
              <w:spacing w:line="276" w:lineRule="auto"/>
              <w:rPr>
                <w:rFonts w:ascii="Palatino Linotype" w:eastAsiaTheme="minorHAnsi" w:hAnsi="Palatino Linotype" w:cs="Book Antiqua"/>
                <w:color w:val="000000"/>
                <w:lang w:eastAsia="en-US"/>
              </w:rPr>
            </w:pPr>
            <w:r w:rsidRPr="00EE2E05">
              <w:rPr>
                <w:rFonts w:ascii="Palatino Linotype" w:eastAsiaTheme="minorHAnsi" w:hAnsi="Palatino Linotype" w:cs="Book Antiqua"/>
                <w:color w:val="000000"/>
                <w:lang w:eastAsia="en-US"/>
              </w:rPr>
              <w:t xml:space="preserve">La </w:t>
            </w:r>
            <w:r w:rsidR="005C26A2" w:rsidRPr="00EE2E05">
              <w:rPr>
                <w:rFonts w:ascii="Palatino Linotype" w:eastAsiaTheme="minorHAnsi" w:hAnsi="Palatino Linotype" w:cs="Book Antiqua"/>
                <w:color w:val="000000"/>
                <w:lang w:eastAsia="en-US"/>
              </w:rPr>
              <w:t xml:space="preserve">no </w:t>
            </w:r>
            <w:r w:rsidR="00EB2F08" w:rsidRPr="00EE2E05">
              <w:rPr>
                <w:rFonts w:ascii="Palatino Linotype" w:eastAsiaTheme="minorHAnsi" w:hAnsi="Palatino Linotype" w:cs="Book Antiqua"/>
                <w:color w:val="000000"/>
                <w:lang w:eastAsia="en-US"/>
              </w:rPr>
              <w:t>presentación del formulari</w:t>
            </w:r>
            <w:r w:rsidRPr="00EE2E05">
              <w:rPr>
                <w:rFonts w:ascii="Palatino Linotype" w:eastAsiaTheme="minorHAnsi" w:hAnsi="Palatino Linotype" w:cs="Book Antiqua"/>
                <w:color w:val="000000"/>
                <w:lang w:eastAsia="en-US"/>
              </w:rPr>
              <w:t>o de la oferta Económica en el Sobre B</w:t>
            </w:r>
            <w:r w:rsidR="00EB2F08" w:rsidRPr="00EE2E05">
              <w:rPr>
                <w:rFonts w:ascii="Palatino Linotype" w:eastAsiaTheme="minorHAnsi" w:hAnsi="Palatino Linotype" w:cs="Book Antiqua"/>
                <w:color w:val="000000"/>
                <w:lang w:eastAsia="en-US"/>
              </w:rPr>
              <w:t>.</w:t>
            </w:r>
            <w:r w:rsidRPr="00EE2E05">
              <w:rPr>
                <w:rFonts w:ascii="Palatino Linotype" w:eastAsiaTheme="minorHAnsi" w:hAnsi="Palatino Linotype" w:cs="Book Antiqua"/>
                <w:color w:val="000000"/>
                <w:lang w:eastAsia="en-US"/>
              </w:rPr>
              <w:t xml:space="preserve">  Si el mismo es</w:t>
            </w:r>
            <w:r w:rsidR="007D3239" w:rsidRPr="00EE2E05">
              <w:rPr>
                <w:rFonts w:ascii="Palatino Linotype" w:eastAsiaTheme="minorHAnsi" w:hAnsi="Palatino Linotype" w:cs="Book Antiqua"/>
                <w:color w:val="000000"/>
                <w:lang w:eastAsia="en-US"/>
              </w:rPr>
              <w:t>tá en el Sobre A, no se aceptará</w:t>
            </w:r>
            <w:r w:rsidRPr="00EE2E05">
              <w:rPr>
                <w:rFonts w:ascii="Palatino Linotype" w:eastAsiaTheme="minorHAnsi" w:hAnsi="Palatino Linotype" w:cs="Book Antiqua"/>
                <w:color w:val="000000"/>
                <w:lang w:eastAsia="en-US"/>
              </w:rPr>
              <w:t xml:space="preserve"> para evaluación, descalificando directamente al oferente. </w:t>
            </w:r>
          </w:p>
        </w:tc>
      </w:tr>
      <w:tr w:rsidR="00EB2F08" w:rsidRPr="00EE2E05" w:rsidTr="001C01AF">
        <w:trPr>
          <w:trHeight w:val="565"/>
        </w:trPr>
        <w:tc>
          <w:tcPr>
            <w:tcW w:w="567" w:type="dxa"/>
            <w:tcBorders>
              <w:top w:val="single" w:sz="4" w:space="0" w:color="000000"/>
              <w:left w:val="single" w:sz="4" w:space="0" w:color="000000"/>
              <w:bottom w:val="single" w:sz="4" w:space="0" w:color="000000"/>
              <w:right w:val="single" w:sz="4" w:space="0" w:color="000000"/>
            </w:tcBorders>
          </w:tcPr>
          <w:p w:rsidR="00EB2F08" w:rsidRPr="00EE2E05" w:rsidRDefault="00EB2F08" w:rsidP="00E63989">
            <w:pPr>
              <w:spacing w:line="276" w:lineRule="auto"/>
              <w:ind w:left="2"/>
              <w:jc w:val="center"/>
              <w:rPr>
                <w:rFonts w:ascii="Palatino Linotype" w:eastAsiaTheme="minorHAnsi" w:hAnsi="Palatino Linotype" w:cs="Book Antiqua"/>
                <w:color w:val="000000"/>
                <w:lang w:eastAsia="en-US"/>
              </w:rPr>
            </w:pPr>
            <w:r w:rsidRPr="00EE2E05">
              <w:rPr>
                <w:rFonts w:ascii="Palatino Linotype" w:eastAsiaTheme="minorHAnsi" w:hAnsi="Palatino Linotype" w:cs="Book Antiqua"/>
                <w:color w:val="000000"/>
                <w:lang w:eastAsia="en-US"/>
              </w:rPr>
              <w:t>3</w:t>
            </w:r>
          </w:p>
        </w:tc>
        <w:tc>
          <w:tcPr>
            <w:tcW w:w="8364" w:type="dxa"/>
            <w:tcBorders>
              <w:top w:val="single" w:sz="4" w:space="0" w:color="000000"/>
              <w:left w:val="single" w:sz="4" w:space="0" w:color="000000"/>
              <w:bottom w:val="single" w:sz="4" w:space="0" w:color="000000"/>
              <w:right w:val="single" w:sz="4" w:space="0" w:color="000000"/>
            </w:tcBorders>
          </w:tcPr>
          <w:p w:rsidR="00EB2F08" w:rsidRPr="00EE2E05" w:rsidRDefault="00EB2F08" w:rsidP="005C26A2">
            <w:pPr>
              <w:spacing w:line="276" w:lineRule="auto"/>
              <w:ind w:right="1"/>
              <w:rPr>
                <w:rFonts w:ascii="Palatino Linotype" w:eastAsiaTheme="minorHAnsi" w:hAnsi="Palatino Linotype" w:cs="Book Antiqua"/>
                <w:color w:val="000000"/>
                <w:lang w:eastAsia="en-US"/>
              </w:rPr>
            </w:pPr>
            <w:r w:rsidRPr="00EE2E05">
              <w:rPr>
                <w:rFonts w:ascii="Palatino Linotype" w:eastAsiaTheme="minorHAnsi" w:hAnsi="Palatino Linotype" w:cs="Book Antiqua"/>
                <w:color w:val="000000"/>
                <w:lang w:eastAsia="en-US"/>
              </w:rPr>
              <w:t>L</w:t>
            </w:r>
            <w:r w:rsidR="005C26A2" w:rsidRPr="00EE2E05">
              <w:rPr>
                <w:rFonts w:ascii="Palatino Linotype" w:eastAsiaTheme="minorHAnsi" w:hAnsi="Palatino Linotype" w:cs="Book Antiqua"/>
                <w:color w:val="000000"/>
                <w:lang w:eastAsia="en-US"/>
              </w:rPr>
              <w:t>a no</w:t>
            </w:r>
            <w:r w:rsidRPr="00EE2E05">
              <w:rPr>
                <w:rFonts w:ascii="Palatino Linotype" w:eastAsiaTheme="minorHAnsi" w:hAnsi="Palatino Linotype" w:cs="Book Antiqua"/>
                <w:color w:val="000000"/>
                <w:lang w:eastAsia="en-US"/>
              </w:rPr>
              <w:t xml:space="preserve"> presentación de la garantía de seriedad de Oferta</w:t>
            </w:r>
            <w:r w:rsidR="007D3239" w:rsidRPr="00EE2E05">
              <w:rPr>
                <w:rFonts w:ascii="Palatino Linotype" w:eastAsiaTheme="minorHAnsi" w:hAnsi="Palatino Linotype" w:cs="Book Antiqua"/>
                <w:color w:val="000000"/>
                <w:lang w:eastAsia="en-US"/>
              </w:rPr>
              <w:t xml:space="preserve"> en el Sobre B</w:t>
            </w:r>
            <w:r w:rsidRPr="00EE2E05">
              <w:rPr>
                <w:rFonts w:ascii="Palatino Linotype" w:eastAsiaTheme="minorHAnsi" w:hAnsi="Palatino Linotype" w:cs="Book Antiqua"/>
                <w:color w:val="000000"/>
                <w:lang w:eastAsia="en-US"/>
              </w:rPr>
              <w:t xml:space="preserve"> o cuando la misma fuera in</w:t>
            </w:r>
            <w:r w:rsidR="005C26A2" w:rsidRPr="00EE2E05">
              <w:rPr>
                <w:rFonts w:ascii="Palatino Linotype" w:eastAsiaTheme="minorHAnsi" w:hAnsi="Palatino Linotype" w:cs="Book Antiqua"/>
                <w:color w:val="000000"/>
                <w:lang w:eastAsia="en-US"/>
              </w:rPr>
              <w:t xml:space="preserve">suficiente en monto y/o tiempo. </w:t>
            </w:r>
          </w:p>
        </w:tc>
      </w:tr>
      <w:tr w:rsidR="00A745AF" w:rsidRPr="00EE2E05" w:rsidTr="001C01AF">
        <w:trPr>
          <w:trHeight w:val="420"/>
        </w:trPr>
        <w:tc>
          <w:tcPr>
            <w:tcW w:w="567" w:type="dxa"/>
            <w:tcBorders>
              <w:top w:val="single" w:sz="4" w:space="0" w:color="000000"/>
              <w:left w:val="single" w:sz="4" w:space="0" w:color="000000"/>
              <w:bottom w:val="single" w:sz="4" w:space="0" w:color="000000"/>
              <w:right w:val="single" w:sz="4" w:space="0" w:color="000000"/>
            </w:tcBorders>
          </w:tcPr>
          <w:p w:rsidR="00A745AF" w:rsidRPr="00EE2E05" w:rsidRDefault="00A745AF" w:rsidP="00E63989">
            <w:pPr>
              <w:spacing w:line="276" w:lineRule="auto"/>
              <w:ind w:left="2"/>
              <w:jc w:val="center"/>
              <w:rPr>
                <w:rFonts w:ascii="Palatino Linotype" w:eastAsiaTheme="minorHAnsi" w:hAnsi="Palatino Linotype" w:cs="Book Antiqua"/>
                <w:color w:val="000000"/>
                <w:lang w:eastAsia="en-US"/>
              </w:rPr>
            </w:pPr>
            <w:r w:rsidRPr="00EE2E05">
              <w:rPr>
                <w:rFonts w:ascii="Palatino Linotype" w:eastAsiaTheme="minorHAnsi" w:hAnsi="Palatino Linotype" w:cs="Book Antiqua"/>
                <w:color w:val="000000"/>
                <w:lang w:eastAsia="en-US"/>
              </w:rPr>
              <w:t>4</w:t>
            </w:r>
          </w:p>
        </w:tc>
        <w:tc>
          <w:tcPr>
            <w:tcW w:w="8364" w:type="dxa"/>
            <w:tcBorders>
              <w:top w:val="single" w:sz="4" w:space="0" w:color="000000"/>
              <w:left w:val="single" w:sz="4" w:space="0" w:color="000000"/>
              <w:bottom w:val="single" w:sz="4" w:space="0" w:color="000000"/>
              <w:right w:val="single" w:sz="4" w:space="0" w:color="000000"/>
            </w:tcBorders>
          </w:tcPr>
          <w:p w:rsidR="00A745AF" w:rsidRPr="00EE2E05" w:rsidRDefault="00A745AF" w:rsidP="005C26A2">
            <w:pPr>
              <w:spacing w:line="276" w:lineRule="auto"/>
              <w:ind w:right="1"/>
              <w:rPr>
                <w:rFonts w:ascii="Palatino Linotype" w:eastAsiaTheme="minorHAnsi" w:hAnsi="Palatino Linotype" w:cs="Book Antiqua"/>
                <w:color w:val="000000"/>
                <w:lang w:eastAsia="en-US"/>
              </w:rPr>
            </w:pPr>
            <w:r w:rsidRPr="00EE2E05">
              <w:rPr>
                <w:rFonts w:ascii="Palatino Linotype" w:eastAsiaTheme="minorHAnsi" w:hAnsi="Palatino Linotype" w:cs="Book Antiqua"/>
                <w:color w:val="000000"/>
                <w:lang w:eastAsia="en-US"/>
              </w:rPr>
              <w:t>El incumplimiento cualquiera de los requerimientos solicitados.</w:t>
            </w:r>
          </w:p>
        </w:tc>
      </w:tr>
    </w:tbl>
    <w:p w:rsidR="00EB2F08" w:rsidRDefault="00EB2F08" w:rsidP="00876952">
      <w:pPr>
        <w:jc w:val="both"/>
        <w:rPr>
          <w:rFonts w:ascii="Palatino Linotype" w:hAnsi="Palatino Linotype" w:cs="Times New Roman"/>
          <w:b/>
          <w:u w:val="single"/>
        </w:rPr>
      </w:pPr>
    </w:p>
    <w:p w:rsidR="001A6A88" w:rsidRPr="00EE2E05" w:rsidRDefault="001A6A88" w:rsidP="00CB20F3">
      <w:pPr>
        <w:pStyle w:val="Heading1"/>
        <w:rPr>
          <w:rFonts w:ascii="Palatino Linotype" w:hAnsi="Palatino Linotype" w:cs="Times New Roman"/>
          <w:b w:val="0"/>
          <w:color w:val="000000" w:themeColor="text1"/>
        </w:rPr>
      </w:pPr>
      <w:bookmarkStart w:id="19" w:name="_Toc54066745"/>
      <w:r w:rsidRPr="00CB20F3">
        <w:t>CAPITULO II. Consultas, Circulares o Enmiendas</w:t>
      </w:r>
      <w:bookmarkEnd w:id="19"/>
    </w:p>
    <w:p w:rsidR="001A6A88" w:rsidRPr="00EE2E05" w:rsidRDefault="001A6A88" w:rsidP="001F1F22">
      <w:pPr>
        <w:spacing w:after="0" w:line="240" w:lineRule="auto"/>
        <w:jc w:val="both"/>
        <w:rPr>
          <w:rFonts w:ascii="Palatino Linotype" w:hAnsi="Palatino Linotype" w:cs="Times New Roman"/>
          <w:b/>
          <w:color w:val="000000" w:themeColor="text1"/>
        </w:rPr>
      </w:pPr>
    </w:p>
    <w:p w:rsidR="001A6A88" w:rsidRPr="00CB20F3" w:rsidRDefault="001A6A88" w:rsidP="00CB20F3">
      <w:pPr>
        <w:pStyle w:val="Heading2"/>
      </w:pPr>
      <w:bookmarkStart w:id="20" w:name="_Toc54066746"/>
      <w:r w:rsidRPr="00CB20F3">
        <w:t>2.1 Consultas.</w:t>
      </w:r>
      <w:bookmarkEnd w:id="20"/>
    </w:p>
    <w:p w:rsidR="001A6A88" w:rsidRPr="00EE2E05" w:rsidRDefault="001A6A88" w:rsidP="001F1F22">
      <w:pPr>
        <w:spacing w:after="0" w:line="240" w:lineRule="auto"/>
        <w:jc w:val="both"/>
        <w:rPr>
          <w:rFonts w:ascii="Palatino Linotype" w:hAnsi="Palatino Linotype" w:cs="Times New Roman"/>
          <w:b/>
          <w:color w:val="000000" w:themeColor="text1"/>
        </w:rPr>
      </w:pPr>
    </w:p>
    <w:p w:rsidR="001C01AF" w:rsidRPr="00EE2E05" w:rsidRDefault="001C01AF" w:rsidP="001F1F22">
      <w:pPr>
        <w:spacing w:after="0" w:line="240" w:lineRule="auto"/>
        <w:jc w:val="both"/>
        <w:rPr>
          <w:rFonts w:ascii="Palatino Linotype" w:hAnsi="Palatino Linotype" w:cs="Times New Roman"/>
          <w:b/>
          <w:color w:val="000000" w:themeColor="text1"/>
        </w:rPr>
      </w:pPr>
      <w:r w:rsidRPr="00EE2E05">
        <w:rPr>
          <w:rFonts w:ascii="Palatino Linotype" w:hAnsi="Palatino Linotype" w:cs="Arial"/>
          <w:color w:val="000000" w:themeColor="text1"/>
        </w:rPr>
        <w:t>Según Párrafo 1 del Artículo 20, de la Ley No.340-06 sobre Compras y Contracciones Públicas</w:t>
      </w:r>
    </w:p>
    <w:p w:rsidR="001A6A88" w:rsidRPr="00EE2E05" w:rsidRDefault="001A6A88"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Los interesados podrán solicitar a la Entidad Contratante aclaraciones acerca del Pliego de Condiciones Específicas, hasta la fecha que coincida con el CINCUENTA POR CIENTO (50%) del plazo para la presentación de las Ofertas. Las consultas las formularán los Oferentes por escrito, sus representantes legales, o quien éstos identifiquen para el efecto. La Unidad Operativa de Compras y Contrataciones, dentro del plazo previsto, se encargará de obtener las respuestas conforme a la naturaleza de la misma.</w:t>
      </w:r>
    </w:p>
    <w:p w:rsidR="001A6A88" w:rsidRPr="00EE2E05" w:rsidRDefault="001A6A88" w:rsidP="001F1F22">
      <w:pPr>
        <w:spacing w:after="0" w:line="240" w:lineRule="auto"/>
        <w:jc w:val="both"/>
        <w:rPr>
          <w:rFonts w:ascii="Palatino Linotype" w:hAnsi="Palatino Linotype" w:cs="Times New Roman"/>
          <w:color w:val="000000" w:themeColor="text1"/>
        </w:rPr>
      </w:pPr>
    </w:p>
    <w:p w:rsidR="0035127D" w:rsidRPr="00EE2E05" w:rsidRDefault="001A6A88"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Los Oferentes/Proponentes podrán efectuar sus consultas conforme al siguiente procedimiento:</w:t>
      </w:r>
      <w:r w:rsidR="00734701"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Deberán ser formula</w:t>
      </w:r>
      <w:r w:rsidR="0035127D" w:rsidRPr="00EE2E05">
        <w:rPr>
          <w:rFonts w:ascii="Palatino Linotype" w:hAnsi="Palatino Linotype" w:cs="Times New Roman"/>
          <w:color w:val="000000" w:themeColor="text1"/>
        </w:rPr>
        <w:t>das por escrito y dirigida al siguiente correo</w:t>
      </w:r>
      <w:r w:rsidRPr="00EE2E05">
        <w:rPr>
          <w:rFonts w:ascii="Palatino Linotype" w:hAnsi="Palatino Linotype" w:cs="Times New Roman"/>
          <w:color w:val="000000" w:themeColor="text1"/>
        </w:rPr>
        <w:t>:</w:t>
      </w:r>
      <w:r w:rsidR="0035127D" w:rsidRPr="00EE2E05">
        <w:rPr>
          <w:rFonts w:ascii="Palatino Linotype" w:hAnsi="Palatino Linotype" w:cs="Times New Roman"/>
          <w:color w:val="000000" w:themeColor="text1"/>
        </w:rPr>
        <w:t xml:space="preserve"> </w:t>
      </w:r>
      <w:hyperlink r:id="rId20" w:history="1">
        <w:r w:rsidR="0035127D" w:rsidRPr="00EE2E05">
          <w:rPr>
            <w:rStyle w:val="Hyperlink"/>
            <w:rFonts w:ascii="Palatino Linotype" w:hAnsi="Palatino Linotype" w:cs="Times New Roman"/>
          </w:rPr>
          <w:t>cristhian.peguero@inabie.gob.d</w:t>
        </w:r>
      </w:hyperlink>
      <w:r w:rsidR="0035127D" w:rsidRPr="00EE2E05">
        <w:rPr>
          <w:rStyle w:val="Hyperlink"/>
          <w:rFonts w:ascii="Palatino Linotype" w:hAnsi="Palatino Linotype" w:cs="Times New Roman"/>
        </w:rPr>
        <w:t>o</w:t>
      </w:r>
    </w:p>
    <w:p w:rsidR="0035127D" w:rsidRPr="00EE2E05" w:rsidRDefault="0035127D" w:rsidP="001F1F22">
      <w:pPr>
        <w:spacing w:after="0" w:line="240" w:lineRule="auto"/>
        <w:jc w:val="both"/>
        <w:rPr>
          <w:rFonts w:ascii="Palatino Linotype" w:hAnsi="Palatino Linotype" w:cs="Times New Roman"/>
          <w:color w:val="000000" w:themeColor="text1"/>
        </w:rPr>
      </w:pPr>
    </w:p>
    <w:p w:rsidR="001A6A88" w:rsidRPr="00EE2E05" w:rsidRDefault="001A6A88" w:rsidP="001F1F22">
      <w:pPr>
        <w:spacing w:after="0" w:line="240" w:lineRule="auto"/>
        <w:jc w:val="both"/>
        <w:rPr>
          <w:rFonts w:ascii="Palatino Linotype" w:hAnsi="Palatino Linotype" w:cs="Times New Roman"/>
          <w:b/>
          <w:color w:val="000000" w:themeColor="text1"/>
        </w:rPr>
      </w:pPr>
      <w:r w:rsidRPr="00EE2E05">
        <w:rPr>
          <w:rFonts w:ascii="Palatino Linotype" w:hAnsi="Palatino Linotype" w:cs="Times New Roman"/>
          <w:color w:val="000000" w:themeColor="text1"/>
        </w:rPr>
        <w:t xml:space="preserve"> Estas consultas deben ser emitidas antes de la fecha indicada para estos fines en el cronograma, que se encuentra en el numeral </w:t>
      </w:r>
      <w:r w:rsidRPr="00EE2E05">
        <w:rPr>
          <w:rFonts w:ascii="Palatino Linotype" w:hAnsi="Palatino Linotype" w:cs="Times New Roman"/>
          <w:b/>
          <w:color w:val="000000" w:themeColor="text1"/>
        </w:rPr>
        <w:t>1.</w:t>
      </w:r>
      <w:r w:rsidR="00590A37" w:rsidRPr="00EE2E05">
        <w:rPr>
          <w:rFonts w:ascii="Palatino Linotype" w:hAnsi="Palatino Linotype" w:cs="Times New Roman"/>
          <w:b/>
          <w:color w:val="000000" w:themeColor="text1"/>
        </w:rPr>
        <w:t>12</w:t>
      </w:r>
      <w:r w:rsidRPr="00EE2E05">
        <w:rPr>
          <w:rFonts w:ascii="Palatino Linotype" w:hAnsi="Palatino Linotype" w:cs="Times New Roman"/>
          <w:b/>
          <w:color w:val="000000" w:themeColor="text1"/>
        </w:rPr>
        <w:t>.</w:t>
      </w:r>
    </w:p>
    <w:p w:rsidR="00325429" w:rsidRPr="00EE2E05" w:rsidRDefault="00325429" w:rsidP="001F1F22">
      <w:pPr>
        <w:spacing w:after="0" w:line="240" w:lineRule="auto"/>
        <w:jc w:val="both"/>
        <w:rPr>
          <w:rFonts w:ascii="Palatino Linotype" w:hAnsi="Palatino Linotype" w:cs="Times New Roman"/>
          <w:color w:val="000000" w:themeColor="text1"/>
        </w:rPr>
      </w:pPr>
    </w:p>
    <w:p w:rsidR="001A6A88" w:rsidRPr="00CB20F3" w:rsidRDefault="001A6A88" w:rsidP="00CB20F3">
      <w:pPr>
        <w:pStyle w:val="Heading2"/>
      </w:pPr>
      <w:bookmarkStart w:id="21" w:name="_Toc54066747"/>
      <w:r w:rsidRPr="00CB20F3">
        <w:t>2.2 Circulares o Enmiendas.</w:t>
      </w:r>
      <w:bookmarkEnd w:id="21"/>
    </w:p>
    <w:p w:rsidR="001A6A88" w:rsidRPr="00EE2E05" w:rsidRDefault="001A6A88" w:rsidP="001F1F22">
      <w:pPr>
        <w:spacing w:after="0" w:line="240" w:lineRule="auto"/>
        <w:jc w:val="both"/>
        <w:rPr>
          <w:rFonts w:ascii="Palatino Linotype" w:hAnsi="Palatino Linotype" w:cs="Times New Roman"/>
          <w:color w:val="000000" w:themeColor="text1"/>
        </w:rPr>
      </w:pPr>
    </w:p>
    <w:p w:rsidR="001C01AF" w:rsidRPr="00EE2E05" w:rsidRDefault="001C01AF" w:rsidP="001C01AF">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De conformidad con el Artículo 18 de la Ley de Compras y Contrataciones en su Párrafo 3, el Comité de Compras y Contrataciones del Instituto Nacional de Bienestar Estudiantil, al responder la(s) consulta(s), transcribirá la(s) misma(s) sin identificar al Oferente/Proponente que la(s) realizó. La(s) respuesta(s) será(n) emitida(s) y dada(s) a conocer a TODOS los Oferentes/Proponentes, mediante Enmiendas o Circulares, según corresponda.</w:t>
      </w:r>
    </w:p>
    <w:p w:rsidR="001B30C9" w:rsidRDefault="001B30C9" w:rsidP="001F1F22">
      <w:pPr>
        <w:spacing w:after="0" w:line="240" w:lineRule="auto"/>
        <w:jc w:val="both"/>
        <w:rPr>
          <w:rFonts w:ascii="Palatino Linotype" w:hAnsi="Palatino Linotype" w:cs="Times New Roman"/>
          <w:b/>
          <w:color w:val="000000" w:themeColor="text1"/>
        </w:rPr>
      </w:pPr>
    </w:p>
    <w:p w:rsidR="001C34C3" w:rsidRDefault="001C34C3" w:rsidP="001F1F22">
      <w:pPr>
        <w:spacing w:after="0" w:line="240" w:lineRule="auto"/>
        <w:jc w:val="both"/>
        <w:rPr>
          <w:rFonts w:ascii="Palatino Linotype" w:hAnsi="Palatino Linotype" w:cs="Times New Roman"/>
          <w:b/>
          <w:color w:val="000000" w:themeColor="text1"/>
        </w:rPr>
      </w:pPr>
    </w:p>
    <w:p w:rsidR="001C34C3" w:rsidRDefault="001C34C3" w:rsidP="001F1F22">
      <w:pPr>
        <w:spacing w:after="0" w:line="240" w:lineRule="auto"/>
        <w:jc w:val="both"/>
        <w:rPr>
          <w:rFonts w:ascii="Palatino Linotype" w:hAnsi="Palatino Linotype" w:cs="Times New Roman"/>
          <w:b/>
          <w:color w:val="000000" w:themeColor="text1"/>
        </w:rPr>
      </w:pPr>
    </w:p>
    <w:p w:rsidR="00701DF6" w:rsidRPr="00CB20F3" w:rsidRDefault="00701DF6" w:rsidP="00CB20F3">
      <w:pPr>
        <w:pStyle w:val="Heading1"/>
      </w:pPr>
      <w:bookmarkStart w:id="22" w:name="_Toc54066748"/>
      <w:r w:rsidRPr="00CB20F3">
        <w:lastRenderedPageBreak/>
        <w:t>CAPITULO III. Documentos a Presentar Contentivos a las Ofertas</w:t>
      </w:r>
      <w:bookmarkEnd w:id="22"/>
    </w:p>
    <w:p w:rsidR="0007692B" w:rsidRPr="00EE2E05" w:rsidRDefault="0007692B" w:rsidP="001F1F22">
      <w:pPr>
        <w:spacing w:after="0" w:line="240" w:lineRule="auto"/>
        <w:jc w:val="both"/>
        <w:rPr>
          <w:rFonts w:ascii="Palatino Linotype" w:hAnsi="Palatino Linotype" w:cs="Times New Roman"/>
          <w:color w:val="000000" w:themeColor="text1"/>
        </w:rPr>
      </w:pPr>
    </w:p>
    <w:p w:rsidR="00E50816" w:rsidRPr="00CB20F3" w:rsidRDefault="00E50816" w:rsidP="00CB20F3">
      <w:pPr>
        <w:pStyle w:val="Heading2"/>
      </w:pPr>
      <w:bookmarkStart w:id="23" w:name="_Toc54066749"/>
      <w:r w:rsidRPr="00CB20F3">
        <w:t>3.1 Documentos a Presentar.</w:t>
      </w:r>
      <w:bookmarkEnd w:id="23"/>
    </w:p>
    <w:p w:rsidR="00310796" w:rsidRPr="00EE2E05" w:rsidRDefault="00310796" w:rsidP="00E50816">
      <w:pPr>
        <w:spacing w:after="0" w:line="240" w:lineRule="auto"/>
        <w:jc w:val="both"/>
        <w:rPr>
          <w:rFonts w:ascii="Palatino Linotype" w:hAnsi="Palatino Linotype" w:cs="Times New Roman"/>
          <w:b/>
          <w:sz w:val="24"/>
          <w:szCs w:val="24"/>
        </w:rPr>
      </w:pPr>
    </w:p>
    <w:p w:rsidR="00310796" w:rsidRPr="00EE2E05" w:rsidRDefault="00310796" w:rsidP="00E50816">
      <w:pPr>
        <w:spacing w:after="0" w:line="240" w:lineRule="auto"/>
        <w:jc w:val="both"/>
        <w:rPr>
          <w:rFonts w:ascii="Palatino Linotype" w:hAnsi="Palatino Linotype" w:cs="Times New Roman"/>
          <w:b/>
          <w:sz w:val="24"/>
          <w:szCs w:val="24"/>
        </w:rPr>
      </w:pPr>
      <w:r w:rsidRPr="00EE2E05">
        <w:rPr>
          <w:rFonts w:ascii="Palatino Linotype" w:hAnsi="Palatino Linotype" w:cs="Times New Roman"/>
          <w:b/>
          <w:sz w:val="24"/>
          <w:szCs w:val="24"/>
        </w:rPr>
        <w:t>Evaluación Técnica:</w:t>
      </w:r>
    </w:p>
    <w:p w:rsidR="00E50816" w:rsidRPr="00EE2E05" w:rsidRDefault="00E50816" w:rsidP="00E50816">
      <w:pPr>
        <w:spacing w:after="0" w:line="240" w:lineRule="auto"/>
        <w:jc w:val="both"/>
        <w:rPr>
          <w:rFonts w:ascii="Palatino Linotype" w:hAnsi="Palatino Linotype" w:cs="Times New Roman"/>
          <w:b/>
          <w:sz w:val="24"/>
          <w:szCs w:val="24"/>
        </w:rPr>
      </w:pPr>
    </w:p>
    <w:p w:rsidR="00E50816" w:rsidRPr="00EE2E05" w:rsidRDefault="00E50816" w:rsidP="00310796">
      <w:pPr>
        <w:pStyle w:val="ListParagraph"/>
        <w:numPr>
          <w:ilvl w:val="0"/>
          <w:numId w:val="22"/>
        </w:numPr>
        <w:spacing w:after="306" w:line="242" w:lineRule="auto"/>
        <w:jc w:val="both"/>
        <w:rPr>
          <w:rFonts w:ascii="Palatino Linotype" w:hAnsi="Palatino Linotype" w:cs="Times New Roman"/>
          <w:szCs w:val="24"/>
        </w:rPr>
      </w:pPr>
      <w:r w:rsidRPr="00EE2E05">
        <w:rPr>
          <w:rFonts w:ascii="Palatino Linotype" w:hAnsi="Palatino Linotype" w:cs="Times New Roman"/>
          <w:szCs w:val="24"/>
        </w:rPr>
        <w:t>Formulario a presentación de oferta (Referencia: MOD-INABIE-01-1).</w:t>
      </w:r>
      <w:r w:rsidRPr="00EE2E05">
        <w:rPr>
          <w:rFonts w:ascii="Palatino Linotype" w:hAnsi="Palatino Linotype" w:cs="Times New Roman"/>
          <w:b/>
          <w:szCs w:val="24"/>
        </w:rPr>
        <w:t xml:space="preserve"> </w:t>
      </w:r>
    </w:p>
    <w:p w:rsidR="00E50816" w:rsidRPr="00EE2E05" w:rsidRDefault="00E50816" w:rsidP="00310796">
      <w:pPr>
        <w:pStyle w:val="ListParagraph"/>
        <w:numPr>
          <w:ilvl w:val="0"/>
          <w:numId w:val="22"/>
        </w:numPr>
        <w:spacing w:after="302" w:line="242" w:lineRule="auto"/>
        <w:jc w:val="both"/>
        <w:rPr>
          <w:rFonts w:ascii="Palatino Linotype" w:hAnsi="Palatino Linotype" w:cs="Times New Roman"/>
          <w:szCs w:val="24"/>
        </w:rPr>
      </w:pPr>
      <w:r w:rsidRPr="00EE2E05">
        <w:rPr>
          <w:rFonts w:ascii="Palatino Linotype" w:hAnsi="Palatino Linotype" w:cs="Times New Roman"/>
          <w:szCs w:val="24"/>
        </w:rPr>
        <w:t xml:space="preserve">Formulario de Información sobre el oferente (Referencia: MOD-INABIE-11). </w:t>
      </w:r>
    </w:p>
    <w:p w:rsidR="00310796" w:rsidRPr="00EE2E05" w:rsidRDefault="00310796" w:rsidP="00310796">
      <w:pPr>
        <w:pStyle w:val="ListParagraph"/>
        <w:numPr>
          <w:ilvl w:val="0"/>
          <w:numId w:val="22"/>
        </w:numPr>
        <w:spacing w:after="302" w:line="242" w:lineRule="auto"/>
        <w:jc w:val="both"/>
        <w:rPr>
          <w:rFonts w:ascii="Palatino Linotype" w:hAnsi="Palatino Linotype" w:cs="Times New Roman"/>
          <w:szCs w:val="24"/>
        </w:rPr>
      </w:pPr>
      <w:r w:rsidRPr="00EE2E05">
        <w:rPr>
          <w:rFonts w:ascii="Palatino Linotype" w:hAnsi="Palatino Linotype" w:cs="Times New Roman"/>
          <w:szCs w:val="24"/>
        </w:rPr>
        <w:t>Tres cartas de referencias comerciales.</w:t>
      </w:r>
    </w:p>
    <w:p w:rsidR="00310796" w:rsidRPr="00EE2E05" w:rsidRDefault="00310796" w:rsidP="00310796">
      <w:pPr>
        <w:pStyle w:val="ListParagraph"/>
        <w:numPr>
          <w:ilvl w:val="0"/>
          <w:numId w:val="22"/>
        </w:numPr>
        <w:spacing w:after="300" w:line="242" w:lineRule="auto"/>
        <w:jc w:val="both"/>
        <w:rPr>
          <w:rFonts w:ascii="Palatino Linotype" w:hAnsi="Palatino Linotype" w:cs="Times New Roman"/>
          <w:szCs w:val="24"/>
        </w:rPr>
      </w:pPr>
      <w:r w:rsidRPr="00EE2E05">
        <w:rPr>
          <w:rFonts w:ascii="Palatino Linotype" w:hAnsi="Palatino Linotype" w:cs="Times New Roman"/>
          <w:szCs w:val="24"/>
        </w:rPr>
        <w:t>Copia de las Certificaciones de calidad</w:t>
      </w:r>
      <w:r w:rsidRPr="00EE2E05">
        <w:rPr>
          <w:rFonts w:ascii="Palatino Linotype" w:hAnsi="Palatino Linotype" w:cs="Times New Roman"/>
          <w:b/>
          <w:szCs w:val="24"/>
        </w:rPr>
        <w:t xml:space="preserve"> </w:t>
      </w:r>
      <w:r w:rsidRPr="00EE2E05">
        <w:rPr>
          <w:rFonts w:ascii="Palatino Linotype" w:hAnsi="Palatino Linotype" w:cs="Times New Roman"/>
          <w:szCs w:val="24"/>
        </w:rPr>
        <w:t xml:space="preserve">(Vigentes, </w:t>
      </w:r>
      <w:proofErr w:type="spellStart"/>
      <w:r w:rsidRPr="00EE2E05">
        <w:rPr>
          <w:rFonts w:ascii="Palatino Linotype" w:hAnsi="Palatino Linotype" w:cs="Times New Roman"/>
          <w:szCs w:val="24"/>
        </w:rPr>
        <w:t>Isso</w:t>
      </w:r>
      <w:proofErr w:type="spellEnd"/>
      <w:r w:rsidRPr="00EE2E05">
        <w:rPr>
          <w:rFonts w:ascii="Palatino Linotype" w:hAnsi="Palatino Linotype" w:cs="Times New Roman"/>
          <w:szCs w:val="24"/>
        </w:rPr>
        <w:t xml:space="preserve"> y local) de que goce la empresa en el caso que tuviera alguna(s). </w:t>
      </w:r>
    </w:p>
    <w:p w:rsidR="00310796" w:rsidRPr="00EE2E05" w:rsidRDefault="00310796" w:rsidP="00310796">
      <w:pPr>
        <w:spacing w:after="302" w:line="242" w:lineRule="auto"/>
        <w:jc w:val="both"/>
        <w:rPr>
          <w:rFonts w:ascii="Palatino Linotype" w:hAnsi="Palatino Linotype" w:cs="Times New Roman"/>
          <w:b/>
          <w:szCs w:val="24"/>
        </w:rPr>
      </w:pPr>
      <w:r w:rsidRPr="00EE2E05">
        <w:rPr>
          <w:rFonts w:ascii="Palatino Linotype" w:hAnsi="Palatino Linotype" w:cs="Times New Roman"/>
          <w:b/>
          <w:szCs w:val="24"/>
        </w:rPr>
        <w:t>Evaluación Legal:</w:t>
      </w:r>
    </w:p>
    <w:p w:rsidR="00310796" w:rsidRPr="00EE2E05" w:rsidRDefault="001C210E" w:rsidP="00310796">
      <w:pPr>
        <w:pStyle w:val="ListParagraph"/>
        <w:numPr>
          <w:ilvl w:val="0"/>
          <w:numId w:val="23"/>
        </w:numPr>
        <w:spacing w:after="0" w:line="240" w:lineRule="auto"/>
        <w:jc w:val="both"/>
        <w:rPr>
          <w:rFonts w:ascii="Palatino Linotype" w:hAnsi="Palatino Linotype" w:cs="Times New Roman"/>
          <w:szCs w:val="24"/>
        </w:rPr>
      </w:pPr>
      <w:r w:rsidRPr="00EE2E05">
        <w:rPr>
          <w:rFonts w:ascii="Palatino Linotype" w:hAnsi="Palatino Linotype" w:cs="Times New Roman"/>
          <w:szCs w:val="24"/>
        </w:rPr>
        <w:t>Formulario de declaración jurada (Referencia: MOD-INABIE-03.</w:t>
      </w:r>
    </w:p>
    <w:p w:rsidR="00E50816" w:rsidRPr="00EE2E05" w:rsidRDefault="00E50816" w:rsidP="00310796">
      <w:pPr>
        <w:pStyle w:val="ListParagraph"/>
        <w:numPr>
          <w:ilvl w:val="0"/>
          <w:numId w:val="23"/>
        </w:numPr>
        <w:spacing w:after="0" w:line="240" w:lineRule="auto"/>
        <w:jc w:val="both"/>
        <w:rPr>
          <w:rFonts w:ascii="Palatino Linotype" w:hAnsi="Palatino Linotype" w:cs="Times New Roman"/>
          <w:szCs w:val="24"/>
        </w:rPr>
      </w:pPr>
      <w:r w:rsidRPr="00EE2E05">
        <w:rPr>
          <w:rFonts w:ascii="Palatino Linotype" w:hAnsi="Palatino Linotype" w:cs="Times New Roman"/>
          <w:szCs w:val="24"/>
        </w:rPr>
        <w:t xml:space="preserve">Constancia de Registro de Proveedor del Estado (RPE) </w:t>
      </w:r>
      <w:r w:rsidRPr="00EE2E05">
        <w:rPr>
          <w:rFonts w:ascii="Palatino Linotype" w:hAnsi="Palatino Linotype" w:cs="Times New Roman"/>
          <w:bCs/>
          <w:szCs w:val="24"/>
        </w:rPr>
        <w:t>para el rubro objeto de la contratación, debidamente</w:t>
      </w:r>
      <w:r w:rsidRPr="00EE2E05">
        <w:rPr>
          <w:rFonts w:ascii="Palatino Linotype" w:hAnsi="Palatino Linotype" w:cs="Times New Roman"/>
          <w:szCs w:val="24"/>
        </w:rPr>
        <w:t xml:space="preserve"> </w:t>
      </w:r>
      <w:r w:rsidR="00015F2F" w:rsidRPr="00EE2E05">
        <w:rPr>
          <w:rFonts w:ascii="Palatino Linotype" w:hAnsi="Palatino Linotype" w:cs="Times New Roman"/>
          <w:bCs/>
          <w:szCs w:val="24"/>
        </w:rPr>
        <w:t>actualizad</w:t>
      </w:r>
      <w:r w:rsidR="00015F2F" w:rsidRPr="00EE2E05">
        <w:rPr>
          <w:rFonts w:ascii="Palatino Linotype" w:hAnsi="Palatino Linotype" w:cs="Times New Roman"/>
          <w:b/>
          <w:bCs/>
          <w:szCs w:val="24"/>
        </w:rPr>
        <w:t xml:space="preserve">o, </w:t>
      </w:r>
      <w:r w:rsidR="00015F2F" w:rsidRPr="00EE2E05">
        <w:rPr>
          <w:rFonts w:ascii="Palatino Linotype" w:hAnsi="Palatino Linotype" w:cs="Times New Roman"/>
          <w:szCs w:val="24"/>
        </w:rPr>
        <w:t>emitido</w:t>
      </w:r>
      <w:r w:rsidRPr="00EE2E05">
        <w:rPr>
          <w:rFonts w:ascii="Palatino Linotype" w:hAnsi="Palatino Linotype" w:cs="Times New Roman"/>
          <w:szCs w:val="24"/>
        </w:rPr>
        <w:t xml:space="preserve"> por la Dirección General de Contrataciones Públicas (el nombre que aparezca en este registro debe ser consistente los demás documentos presentados). </w:t>
      </w:r>
    </w:p>
    <w:p w:rsidR="00E50816" w:rsidRPr="00EE2E05" w:rsidRDefault="00E50816" w:rsidP="00310796">
      <w:pPr>
        <w:pStyle w:val="ListParagraph"/>
        <w:numPr>
          <w:ilvl w:val="0"/>
          <w:numId w:val="23"/>
        </w:numPr>
        <w:spacing w:after="302" w:line="242" w:lineRule="auto"/>
        <w:jc w:val="both"/>
        <w:rPr>
          <w:rFonts w:ascii="Palatino Linotype" w:hAnsi="Palatino Linotype" w:cs="Times New Roman"/>
          <w:szCs w:val="24"/>
        </w:rPr>
      </w:pPr>
      <w:r w:rsidRPr="00EE2E05">
        <w:rPr>
          <w:rFonts w:ascii="Palatino Linotype" w:hAnsi="Palatino Linotype" w:cs="Times New Roman"/>
          <w:szCs w:val="24"/>
        </w:rPr>
        <w:t xml:space="preserve">Certificación emitida por la Dirección General de Impuestos internos (DGII), donde se manifieste que el Oferente se encuentra al día en el pago de sus obligaciones fiscales. </w:t>
      </w:r>
    </w:p>
    <w:p w:rsidR="00E50816" w:rsidRPr="00EE2E05" w:rsidRDefault="00E50816" w:rsidP="00310796">
      <w:pPr>
        <w:pStyle w:val="ListParagraph"/>
        <w:numPr>
          <w:ilvl w:val="0"/>
          <w:numId w:val="23"/>
        </w:numPr>
        <w:spacing w:after="297" w:line="242" w:lineRule="auto"/>
        <w:jc w:val="both"/>
        <w:rPr>
          <w:rFonts w:ascii="Palatino Linotype" w:hAnsi="Palatino Linotype" w:cs="Times New Roman"/>
          <w:szCs w:val="24"/>
        </w:rPr>
      </w:pPr>
      <w:r w:rsidRPr="00EE2E05">
        <w:rPr>
          <w:rFonts w:ascii="Palatino Linotype" w:hAnsi="Palatino Linotype" w:cs="Times New Roman"/>
          <w:szCs w:val="24"/>
        </w:rPr>
        <w:t xml:space="preserve">Certificación emitida por la Tesorería de la Seguridad Social (TSS), donde se manifieste que el Oferente se encuentra al día en el pago de sus obligaciones de la Seguridad Social. </w:t>
      </w:r>
    </w:p>
    <w:p w:rsidR="00E50816" w:rsidRPr="00EE2E05" w:rsidRDefault="00E50816" w:rsidP="00310796">
      <w:pPr>
        <w:pStyle w:val="ListParagraph"/>
        <w:numPr>
          <w:ilvl w:val="0"/>
          <w:numId w:val="23"/>
        </w:numPr>
        <w:spacing w:after="297" w:line="242" w:lineRule="auto"/>
        <w:jc w:val="both"/>
        <w:rPr>
          <w:rFonts w:ascii="Palatino Linotype" w:hAnsi="Palatino Linotype" w:cs="Times New Roman"/>
          <w:szCs w:val="24"/>
        </w:rPr>
      </w:pPr>
      <w:r w:rsidRPr="00EE2E05">
        <w:rPr>
          <w:rFonts w:ascii="Palatino Linotype" w:hAnsi="Palatino Linotype" w:cs="Times New Roman"/>
          <w:szCs w:val="24"/>
        </w:rPr>
        <w:t>Copia del Certificado de Registro Mercantil vigente (si aplica).</w:t>
      </w:r>
    </w:p>
    <w:p w:rsidR="00310796" w:rsidRPr="00EE2E05" w:rsidRDefault="00E50816" w:rsidP="00310796">
      <w:pPr>
        <w:pStyle w:val="ListParagraph"/>
        <w:numPr>
          <w:ilvl w:val="0"/>
          <w:numId w:val="23"/>
        </w:numPr>
        <w:spacing w:after="300" w:line="242" w:lineRule="auto"/>
        <w:jc w:val="both"/>
        <w:rPr>
          <w:rFonts w:ascii="Palatino Linotype" w:hAnsi="Palatino Linotype" w:cs="Times New Roman"/>
          <w:szCs w:val="24"/>
        </w:rPr>
      </w:pPr>
      <w:r w:rsidRPr="00EE2E05">
        <w:rPr>
          <w:rFonts w:ascii="Palatino Linotype" w:hAnsi="Palatino Linotype" w:cs="Times New Roman"/>
          <w:szCs w:val="24"/>
        </w:rPr>
        <w:t xml:space="preserve">Certificación emitida por el ministerio de Industria y Comercio que los acredita como Micro, Pequeña y Mediana Empresa (MIPYME) (Si aplica). </w:t>
      </w:r>
    </w:p>
    <w:p w:rsidR="00E50816" w:rsidRPr="00EE2E05" w:rsidRDefault="00E50816" w:rsidP="00310796">
      <w:pPr>
        <w:pStyle w:val="ListParagraph"/>
        <w:numPr>
          <w:ilvl w:val="0"/>
          <w:numId w:val="23"/>
        </w:numPr>
        <w:spacing w:after="300" w:line="242" w:lineRule="auto"/>
        <w:jc w:val="both"/>
        <w:rPr>
          <w:rFonts w:ascii="Palatino Linotype" w:hAnsi="Palatino Linotype" w:cs="Times New Roman"/>
          <w:szCs w:val="24"/>
        </w:rPr>
      </w:pPr>
      <w:r w:rsidRPr="00EE2E05">
        <w:rPr>
          <w:rFonts w:ascii="Palatino Linotype" w:hAnsi="Palatino Linotype" w:cs="Times New Roman"/>
          <w:szCs w:val="24"/>
        </w:rPr>
        <w:t>Copia de Acta de Asamblea Constitutiva y estatutos (con su nómina de presencia) (Si aplica).</w:t>
      </w:r>
    </w:p>
    <w:p w:rsidR="00E50816" w:rsidRPr="00EE2E05" w:rsidRDefault="00E50816" w:rsidP="00310796">
      <w:pPr>
        <w:pStyle w:val="ListParagraph"/>
        <w:numPr>
          <w:ilvl w:val="0"/>
          <w:numId w:val="23"/>
        </w:numPr>
        <w:spacing w:after="300" w:line="242" w:lineRule="auto"/>
        <w:jc w:val="both"/>
        <w:rPr>
          <w:rFonts w:ascii="Palatino Linotype" w:hAnsi="Palatino Linotype" w:cs="Times New Roman"/>
          <w:szCs w:val="24"/>
        </w:rPr>
      </w:pPr>
      <w:r w:rsidRPr="00EE2E05">
        <w:rPr>
          <w:rFonts w:ascii="Palatino Linotype" w:hAnsi="Palatino Linotype" w:cs="Times New Roman"/>
          <w:szCs w:val="24"/>
        </w:rPr>
        <w:t xml:space="preserve">Copia de la última Acta de Asamblea Vigente que elige o ratifica la Directiva actual. </w:t>
      </w:r>
    </w:p>
    <w:p w:rsidR="00E50816" w:rsidRPr="00EE2E05" w:rsidRDefault="00E50816" w:rsidP="00310796">
      <w:pPr>
        <w:pStyle w:val="ListParagraph"/>
        <w:numPr>
          <w:ilvl w:val="0"/>
          <w:numId w:val="23"/>
        </w:numPr>
        <w:spacing w:after="300" w:line="242" w:lineRule="auto"/>
        <w:jc w:val="both"/>
        <w:rPr>
          <w:rFonts w:ascii="Palatino Linotype" w:hAnsi="Palatino Linotype" w:cs="Times New Roman"/>
          <w:szCs w:val="24"/>
        </w:rPr>
      </w:pPr>
      <w:r w:rsidRPr="00EE2E05">
        <w:rPr>
          <w:rFonts w:ascii="Palatino Linotype" w:hAnsi="Palatino Linotype" w:cs="Times New Roman"/>
          <w:szCs w:val="24"/>
        </w:rPr>
        <w:t xml:space="preserve">Cedula de Representante de la empresa </w:t>
      </w:r>
    </w:p>
    <w:p w:rsidR="0062440B" w:rsidRPr="00EE2E05" w:rsidRDefault="00E50816" w:rsidP="00711023">
      <w:pPr>
        <w:pStyle w:val="ListParagraph"/>
        <w:numPr>
          <w:ilvl w:val="0"/>
          <w:numId w:val="23"/>
        </w:numPr>
        <w:spacing w:after="300" w:line="242" w:lineRule="auto"/>
        <w:jc w:val="both"/>
        <w:rPr>
          <w:rFonts w:ascii="Palatino Linotype" w:hAnsi="Palatino Linotype" w:cs="Times New Roman"/>
          <w:szCs w:val="24"/>
        </w:rPr>
      </w:pPr>
      <w:r w:rsidRPr="00EE2E05">
        <w:rPr>
          <w:rFonts w:ascii="Palatino Linotype" w:hAnsi="Palatino Linotype" w:cs="Times New Roman"/>
          <w:szCs w:val="24"/>
        </w:rPr>
        <w:t xml:space="preserve">Poder del representante (en caso necesario mediante asamblea) </w:t>
      </w:r>
    </w:p>
    <w:p w:rsidR="00701DF6" w:rsidRPr="00EE2E05" w:rsidRDefault="00701DF6" w:rsidP="00CB20F3">
      <w:pPr>
        <w:pStyle w:val="Heading2"/>
        <w:rPr>
          <w:rFonts w:ascii="Palatino Linotype" w:hAnsi="Palatino Linotype" w:cs="Times New Roman"/>
          <w:b w:val="0"/>
          <w:color w:val="000000" w:themeColor="text1"/>
        </w:rPr>
      </w:pPr>
      <w:bookmarkStart w:id="24" w:name="_Toc54066750"/>
      <w:r w:rsidRPr="00CB20F3">
        <w:t>3.2 Forma para la Presentación de Documentos.</w:t>
      </w:r>
      <w:bookmarkEnd w:id="24"/>
    </w:p>
    <w:p w:rsidR="00EF3357" w:rsidRPr="00EE2E05" w:rsidRDefault="00EF3357" w:rsidP="001F1F22">
      <w:pPr>
        <w:spacing w:after="0" w:line="240" w:lineRule="auto"/>
        <w:jc w:val="both"/>
        <w:rPr>
          <w:rFonts w:ascii="Palatino Linotype" w:hAnsi="Palatino Linotype" w:cs="Times New Roman"/>
          <w:color w:val="000000" w:themeColor="text1"/>
        </w:rPr>
      </w:pPr>
    </w:p>
    <w:p w:rsidR="000D4401" w:rsidRPr="00EE2E05" w:rsidRDefault="000D4401" w:rsidP="000D4401">
      <w:pPr>
        <w:jc w:val="both"/>
        <w:rPr>
          <w:rFonts w:ascii="Palatino Linotype" w:hAnsi="Palatino Linotype" w:cs="Times New Roman"/>
          <w:szCs w:val="24"/>
        </w:rPr>
      </w:pPr>
      <w:r w:rsidRPr="00EE2E05">
        <w:rPr>
          <w:rFonts w:ascii="Palatino Linotype" w:hAnsi="Palatino Linotype" w:cs="Times New Roman"/>
          <w:szCs w:val="24"/>
        </w:rPr>
        <w:t xml:space="preserve">La forma para la presentación de ofertas es a través del </w:t>
      </w:r>
      <w:r w:rsidRPr="00EE2E05">
        <w:rPr>
          <w:rFonts w:ascii="Palatino Linotype" w:hAnsi="Palatino Linotype" w:cs="Times New Roman"/>
          <w:b/>
          <w:bCs/>
          <w:szCs w:val="24"/>
        </w:rPr>
        <w:t>Portal Transaccional de la DGCP</w:t>
      </w:r>
      <w:r w:rsidRPr="00EE2E05">
        <w:rPr>
          <w:rFonts w:ascii="Palatino Linotype" w:hAnsi="Palatino Linotype" w:cs="Times New Roman"/>
          <w:szCs w:val="24"/>
        </w:rPr>
        <w:t xml:space="preserve">. No se recibirán ofertas físicamente, ni por correo electrónico. </w:t>
      </w:r>
    </w:p>
    <w:p w:rsidR="000D4401" w:rsidRPr="00EE2E05" w:rsidRDefault="000D4401" w:rsidP="000D4401">
      <w:pPr>
        <w:shd w:val="clear" w:color="auto" w:fill="FFFFFF"/>
        <w:rPr>
          <w:rFonts w:ascii="Palatino Linotype" w:hAnsi="Palatino Linotype" w:cs="Arial"/>
          <w:color w:val="000000" w:themeColor="text1"/>
        </w:rPr>
      </w:pPr>
      <w:r w:rsidRPr="00EE2E05">
        <w:rPr>
          <w:rFonts w:ascii="Palatino Linotype" w:hAnsi="Palatino Linotype" w:cs="Times New Roman"/>
          <w:szCs w:val="24"/>
        </w:rPr>
        <w:t>Las ofertas no deben llegar con claves de seguridad para poder ser descargadas y abiertas al momento de su apertura y lectura</w:t>
      </w:r>
      <w:r w:rsidRPr="00EE2E05">
        <w:rPr>
          <w:rFonts w:ascii="Palatino Linotype" w:hAnsi="Palatino Linotype" w:cs="Arial"/>
          <w:color w:val="000000" w:themeColor="text1"/>
        </w:rPr>
        <w:t>.</w:t>
      </w:r>
    </w:p>
    <w:p w:rsidR="00676146" w:rsidRPr="00EE2E05" w:rsidRDefault="00676146" w:rsidP="00CB20F3">
      <w:pPr>
        <w:pStyle w:val="Heading1"/>
        <w:rPr>
          <w:rFonts w:ascii="Palatino Linotype" w:hAnsi="Palatino Linotype" w:cs="Times New Roman"/>
          <w:b w:val="0"/>
          <w:color w:val="000000" w:themeColor="text1"/>
        </w:rPr>
      </w:pPr>
      <w:bookmarkStart w:id="25" w:name="_Toc54066751"/>
      <w:r w:rsidRPr="00CB20F3">
        <w:lastRenderedPageBreak/>
        <w:t>CAPITULO IV. Presentación, Apertura de Sobres y Validación de las Ofertas</w:t>
      </w:r>
      <w:bookmarkEnd w:id="25"/>
    </w:p>
    <w:p w:rsidR="000D0510" w:rsidRPr="00EE2E05" w:rsidRDefault="000D0510" w:rsidP="001F1F22">
      <w:pPr>
        <w:spacing w:after="0" w:line="240" w:lineRule="auto"/>
        <w:jc w:val="both"/>
        <w:rPr>
          <w:rFonts w:ascii="Palatino Linotype" w:hAnsi="Palatino Linotype" w:cs="Times New Roman"/>
          <w:b/>
          <w:color w:val="000000" w:themeColor="text1"/>
        </w:rPr>
      </w:pPr>
    </w:p>
    <w:p w:rsidR="00701DF6" w:rsidRPr="00CB20F3" w:rsidRDefault="00701DF6" w:rsidP="00CB20F3">
      <w:pPr>
        <w:pStyle w:val="Heading2"/>
      </w:pPr>
      <w:bookmarkStart w:id="26" w:name="_Toc54066752"/>
      <w:r w:rsidRPr="00CB20F3">
        <w:t>4.1 Lugar, Fecha y Hora para la Presentación de las Ofertas.</w:t>
      </w:r>
      <w:bookmarkEnd w:id="26"/>
    </w:p>
    <w:p w:rsidR="00EF3357" w:rsidRPr="00EE2E05" w:rsidRDefault="00EF3357" w:rsidP="001F1F22">
      <w:pPr>
        <w:spacing w:after="0" w:line="240" w:lineRule="auto"/>
        <w:jc w:val="both"/>
        <w:rPr>
          <w:rFonts w:ascii="Palatino Linotype" w:hAnsi="Palatino Linotype" w:cs="Times New Roman"/>
          <w:color w:val="000000" w:themeColor="text1"/>
        </w:rPr>
      </w:pPr>
    </w:p>
    <w:p w:rsidR="00BB6023" w:rsidRPr="0098580A" w:rsidRDefault="00BB6023" w:rsidP="00BB6023">
      <w:pPr>
        <w:jc w:val="both"/>
        <w:rPr>
          <w:rFonts w:ascii="Palatino Linotype" w:hAnsi="Palatino Linotype" w:cs="Times New Roman"/>
          <w:szCs w:val="24"/>
        </w:rPr>
      </w:pPr>
      <w:r w:rsidRPr="0098580A">
        <w:rPr>
          <w:rFonts w:ascii="Palatino Linotype" w:hAnsi="Palatino Linotype" w:cs="Times New Roman"/>
          <w:b/>
          <w:szCs w:val="24"/>
        </w:rPr>
        <w:t>DOS ETAPAS:</w:t>
      </w:r>
      <w:r w:rsidRPr="0098580A">
        <w:rPr>
          <w:rFonts w:ascii="Palatino Linotype" w:hAnsi="Palatino Linotype" w:cs="Times New Roman"/>
          <w:szCs w:val="24"/>
        </w:rPr>
        <w:t xml:space="preserve"> Las propuestas Sobre A y Sobre B de este proceso serán recibidas hasta el día y hora establecida en el cronograma de actividades, numeral 1.12, a través del </w:t>
      </w:r>
      <w:r w:rsidRPr="0098580A">
        <w:rPr>
          <w:rFonts w:ascii="Palatino Linotype" w:hAnsi="Palatino Linotype" w:cs="Times New Roman"/>
          <w:b/>
          <w:szCs w:val="24"/>
        </w:rPr>
        <w:t>PORTAL TRANSACCIONAL DE LA DGCP</w:t>
      </w:r>
      <w:r w:rsidRPr="0098580A">
        <w:rPr>
          <w:rFonts w:ascii="Palatino Linotype" w:hAnsi="Palatino Linotype" w:cs="Times New Roman"/>
          <w:szCs w:val="24"/>
        </w:rPr>
        <w:t xml:space="preserve">, y a partir de las 10:00 a.m. </w:t>
      </w:r>
      <w:r w:rsidR="0098580A" w:rsidRPr="0098580A">
        <w:rPr>
          <w:rFonts w:ascii="Palatino Linotype" w:hAnsi="Palatino Linotype" w:cs="Times New Roman"/>
          <w:szCs w:val="24"/>
        </w:rPr>
        <w:t xml:space="preserve">del </w:t>
      </w:r>
      <w:r w:rsidR="002B1703" w:rsidRPr="0098580A">
        <w:rPr>
          <w:rFonts w:ascii="Palatino Linotype" w:hAnsi="Palatino Linotype" w:cs="Times New Roman"/>
          <w:szCs w:val="24"/>
        </w:rPr>
        <w:t>día</w:t>
      </w:r>
      <w:r w:rsidR="0098580A" w:rsidRPr="0098580A">
        <w:rPr>
          <w:rFonts w:ascii="Palatino Linotype" w:hAnsi="Palatino Linotype" w:cs="Times New Roman"/>
          <w:szCs w:val="24"/>
        </w:rPr>
        <w:t xml:space="preserve"> </w:t>
      </w:r>
      <w:r w:rsidR="002B1703">
        <w:rPr>
          <w:rFonts w:ascii="Palatino Linotype" w:hAnsi="Palatino Linotype" w:cs="Times New Roman"/>
          <w:szCs w:val="24"/>
        </w:rPr>
        <w:t>cuatro</w:t>
      </w:r>
      <w:r w:rsidR="0098580A" w:rsidRPr="0098580A">
        <w:rPr>
          <w:rFonts w:ascii="Palatino Linotype" w:hAnsi="Palatino Linotype" w:cs="Times New Roman"/>
          <w:szCs w:val="24"/>
        </w:rPr>
        <w:t xml:space="preserve"> (</w:t>
      </w:r>
      <w:r w:rsidR="002B1703">
        <w:rPr>
          <w:rFonts w:ascii="Palatino Linotype" w:hAnsi="Palatino Linotype" w:cs="Times New Roman"/>
          <w:szCs w:val="24"/>
        </w:rPr>
        <w:t>4</w:t>
      </w:r>
      <w:r w:rsidR="0098580A" w:rsidRPr="0098580A">
        <w:rPr>
          <w:rFonts w:ascii="Palatino Linotype" w:hAnsi="Palatino Linotype" w:cs="Times New Roman"/>
          <w:szCs w:val="24"/>
        </w:rPr>
        <w:t xml:space="preserve">) de noviembre del 2020 </w:t>
      </w:r>
      <w:r w:rsidRPr="0098580A">
        <w:rPr>
          <w:rFonts w:ascii="Palatino Linotype" w:hAnsi="Palatino Linotype" w:cs="Times New Roman"/>
          <w:szCs w:val="24"/>
        </w:rPr>
        <w:t xml:space="preserve">se llevará a cabo la apertura de las ofertas técnicas (Sobre A).  </w:t>
      </w:r>
    </w:p>
    <w:p w:rsidR="00BB6023" w:rsidRPr="00BB6023" w:rsidRDefault="00BB6023" w:rsidP="00BB6023">
      <w:pPr>
        <w:jc w:val="both"/>
        <w:rPr>
          <w:rFonts w:ascii="Palatino Linotype" w:hAnsi="Palatino Linotype" w:cs="Times New Roman"/>
          <w:szCs w:val="24"/>
        </w:rPr>
      </w:pPr>
      <w:r w:rsidRPr="0098580A">
        <w:rPr>
          <w:rFonts w:ascii="Palatino Linotype" w:hAnsi="Palatino Linotype" w:cs="Times New Roman"/>
          <w:szCs w:val="24"/>
        </w:rPr>
        <w:t>El día</w:t>
      </w:r>
      <w:r w:rsidR="002B1703">
        <w:rPr>
          <w:rFonts w:ascii="Palatino Linotype" w:hAnsi="Palatino Linotype" w:cs="Times New Roman"/>
          <w:szCs w:val="24"/>
        </w:rPr>
        <w:t xml:space="preserve"> trece</w:t>
      </w:r>
      <w:bookmarkStart w:id="27" w:name="_GoBack"/>
      <w:bookmarkEnd w:id="27"/>
      <w:r w:rsidRPr="0098580A">
        <w:rPr>
          <w:rFonts w:ascii="Palatino Linotype" w:hAnsi="Palatino Linotype" w:cs="Times New Roman"/>
          <w:szCs w:val="24"/>
        </w:rPr>
        <w:t xml:space="preserve"> </w:t>
      </w:r>
      <w:r w:rsidR="0098580A" w:rsidRPr="0098580A">
        <w:rPr>
          <w:rFonts w:ascii="Palatino Linotype" w:hAnsi="Palatino Linotype" w:cs="Times New Roman"/>
          <w:szCs w:val="24"/>
        </w:rPr>
        <w:t>(1</w:t>
      </w:r>
      <w:r w:rsidR="002B1703">
        <w:rPr>
          <w:rFonts w:ascii="Palatino Linotype" w:hAnsi="Palatino Linotype" w:cs="Times New Roman"/>
          <w:szCs w:val="24"/>
        </w:rPr>
        <w:t>3</w:t>
      </w:r>
      <w:r w:rsidR="0098580A" w:rsidRPr="0098580A">
        <w:rPr>
          <w:rFonts w:ascii="Palatino Linotype" w:hAnsi="Palatino Linotype" w:cs="Times New Roman"/>
          <w:szCs w:val="24"/>
        </w:rPr>
        <w:t>) de noviembre del 2020</w:t>
      </w:r>
      <w:r w:rsidRPr="0098580A">
        <w:rPr>
          <w:rFonts w:ascii="Palatino Linotype" w:hAnsi="Palatino Linotype" w:cs="Times New Roman"/>
          <w:szCs w:val="24"/>
        </w:rPr>
        <w:t xml:space="preserve"> a partir de las 10:</w:t>
      </w:r>
      <w:r w:rsidR="0098580A" w:rsidRPr="0098580A">
        <w:rPr>
          <w:rFonts w:ascii="Palatino Linotype" w:hAnsi="Palatino Linotype" w:cs="Times New Roman"/>
          <w:szCs w:val="24"/>
        </w:rPr>
        <w:t>0</w:t>
      </w:r>
      <w:r w:rsidRPr="0098580A">
        <w:rPr>
          <w:rFonts w:ascii="Palatino Linotype" w:hAnsi="Palatino Linotype" w:cs="Times New Roman"/>
          <w:szCs w:val="24"/>
        </w:rPr>
        <w:t>0 A.M. se realizará la apertura virtual de las ofertas económicas (Sobre B).</w:t>
      </w:r>
    </w:p>
    <w:p w:rsidR="00A20F39" w:rsidRPr="00EE2E05" w:rsidRDefault="00A20F39" w:rsidP="001F1F22">
      <w:pPr>
        <w:spacing w:after="0" w:line="240" w:lineRule="auto"/>
        <w:jc w:val="both"/>
        <w:rPr>
          <w:rFonts w:ascii="Palatino Linotype" w:hAnsi="Palatino Linotype" w:cs="Times New Roman"/>
          <w:color w:val="000000" w:themeColor="text1"/>
        </w:rPr>
      </w:pPr>
    </w:p>
    <w:p w:rsidR="00701DF6" w:rsidRPr="001C34C3" w:rsidRDefault="00701DF6" w:rsidP="001C34C3">
      <w:pPr>
        <w:pStyle w:val="Heading2"/>
      </w:pPr>
      <w:bookmarkStart w:id="28" w:name="_Toc54066753"/>
      <w:r w:rsidRPr="001C34C3">
        <w:t>4.2 Apertura de Sobres y Validación de Ofertas.</w:t>
      </w:r>
      <w:bookmarkEnd w:id="28"/>
    </w:p>
    <w:p w:rsidR="00F06E5B" w:rsidRPr="00EE2E05" w:rsidRDefault="00F06E5B" w:rsidP="001F1F22">
      <w:pPr>
        <w:spacing w:after="0" w:line="240" w:lineRule="auto"/>
        <w:jc w:val="both"/>
        <w:rPr>
          <w:rFonts w:ascii="Palatino Linotype" w:hAnsi="Palatino Linotype" w:cs="Times New Roman"/>
          <w:b/>
          <w:color w:val="000000" w:themeColor="text1"/>
        </w:rPr>
      </w:pPr>
    </w:p>
    <w:p w:rsidR="00D21CEE" w:rsidRPr="00EE2E05" w:rsidRDefault="00D21CEE" w:rsidP="00D21CEE">
      <w:pPr>
        <w:pStyle w:val="ListParagraph"/>
        <w:spacing w:after="0" w:line="240" w:lineRule="auto"/>
        <w:ind w:left="284"/>
        <w:jc w:val="both"/>
        <w:rPr>
          <w:rFonts w:ascii="Palatino Linotype" w:hAnsi="Palatino Linotype" w:cs="Times New Roman"/>
          <w:szCs w:val="24"/>
        </w:rPr>
      </w:pPr>
      <w:r w:rsidRPr="00EE2E05">
        <w:rPr>
          <w:rFonts w:ascii="Palatino Linotype" w:hAnsi="Palatino Linotype" w:cs="Times New Roman"/>
          <w:szCs w:val="24"/>
        </w:rPr>
        <w:t xml:space="preserve">La Apertura de los Sobres se efectuará ante los Miembros del Comité de Compras y Contrataciones y en presencia del Notario Público actuante en el domicilio del INABIE, ubicado en la Ave. 27 de febrero #559, salón de reuniones del primer nivel, Sector </w:t>
      </w:r>
      <w:proofErr w:type="spellStart"/>
      <w:r w:rsidRPr="00EE2E05">
        <w:rPr>
          <w:rFonts w:ascii="Palatino Linotype" w:hAnsi="Palatino Linotype" w:cs="Times New Roman"/>
          <w:szCs w:val="24"/>
        </w:rPr>
        <w:t>Manganagua</w:t>
      </w:r>
      <w:proofErr w:type="spellEnd"/>
      <w:r w:rsidRPr="00EE2E05">
        <w:rPr>
          <w:rFonts w:ascii="Palatino Linotype" w:hAnsi="Palatino Linotype" w:cs="Times New Roman"/>
          <w:szCs w:val="24"/>
        </w:rPr>
        <w:t xml:space="preserve">, Distrito Nacional, Capital de la República Dominicana, a las 10:00 am, del día indicado en el acápite </w:t>
      </w:r>
      <w:r w:rsidR="001A713A" w:rsidRPr="00EE2E05">
        <w:rPr>
          <w:rFonts w:ascii="Palatino Linotype" w:hAnsi="Palatino Linotype" w:cs="Times New Roman"/>
          <w:szCs w:val="24"/>
        </w:rPr>
        <w:t>1.12</w:t>
      </w:r>
      <w:r w:rsidRPr="00EE2E05">
        <w:rPr>
          <w:rFonts w:ascii="Palatino Linotype" w:hAnsi="Palatino Linotype" w:cs="Times New Roman"/>
          <w:szCs w:val="24"/>
        </w:rPr>
        <w:t xml:space="preserve">. </w:t>
      </w:r>
    </w:p>
    <w:p w:rsidR="00D21CEE" w:rsidRPr="00EE2E05" w:rsidRDefault="00D21CEE" w:rsidP="00D21CEE">
      <w:pPr>
        <w:pStyle w:val="ListParagraph"/>
        <w:spacing w:after="0" w:line="240" w:lineRule="auto"/>
        <w:ind w:left="284"/>
        <w:jc w:val="both"/>
        <w:rPr>
          <w:rFonts w:ascii="Palatino Linotype" w:hAnsi="Palatino Linotype" w:cs="Times New Roman"/>
          <w:szCs w:val="24"/>
        </w:rPr>
      </w:pPr>
    </w:p>
    <w:p w:rsidR="00D21CEE" w:rsidRPr="00EE2E05" w:rsidRDefault="00D21CEE" w:rsidP="00D21CEE">
      <w:pPr>
        <w:pStyle w:val="ListParagraph"/>
        <w:spacing w:after="0" w:line="240" w:lineRule="auto"/>
        <w:ind w:left="284"/>
        <w:jc w:val="both"/>
        <w:rPr>
          <w:rFonts w:ascii="Palatino Linotype" w:hAnsi="Palatino Linotype" w:cs="Times New Roman"/>
          <w:szCs w:val="24"/>
        </w:rPr>
      </w:pPr>
      <w:r w:rsidRPr="00EE2E05">
        <w:rPr>
          <w:rFonts w:ascii="Palatino Linotype" w:hAnsi="Palatino Linotype" w:cs="Times New Roman"/>
          <w:szCs w:val="24"/>
        </w:rPr>
        <w:t>Las aperturas se realizarán virtualmente y podrán seguirse en tiempo real a través de las plataformas de twitter del INABIE en @INABIERD.</w:t>
      </w:r>
    </w:p>
    <w:p w:rsidR="00D21CEE" w:rsidRPr="00EE2E05" w:rsidRDefault="00D21CEE" w:rsidP="00D21CEE">
      <w:pPr>
        <w:spacing w:after="0" w:line="240" w:lineRule="auto"/>
        <w:jc w:val="both"/>
        <w:rPr>
          <w:rFonts w:ascii="Palatino Linotype" w:hAnsi="Palatino Linotype" w:cs="Times New Roman"/>
          <w:szCs w:val="24"/>
        </w:rPr>
      </w:pPr>
    </w:p>
    <w:p w:rsidR="00D21CEE" w:rsidRPr="00EE2E05" w:rsidRDefault="00D21CEE" w:rsidP="00D21CEE">
      <w:pPr>
        <w:pStyle w:val="ListParagraph"/>
        <w:spacing w:after="0" w:line="240" w:lineRule="auto"/>
        <w:ind w:left="284"/>
        <w:jc w:val="both"/>
        <w:rPr>
          <w:rFonts w:ascii="Palatino Linotype" w:hAnsi="Palatino Linotype" w:cs="Times New Roman"/>
          <w:szCs w:val="24"/>
        </w:rPr>
      </w:pPr>
      <w:r w:rsidRPr="00EE2E05">
        <w:rPr>
          <w:rFonts w:ascii="Palatino Linotype" w:hAnsi="Palatino Linotype" w:cs="Times New Roman"/>
          <w:szCs w:val="24"/>
        </w:rPr>
        <w:t xml:space="preserve">El Notario Público Actuante elaborará el Acta Notarial correspondiente, incluyendo las observaciones realizadas en el desarrollo del Acto de Apertura de </w:t>
      </w:r>
      <w:r w:rsidR="007D382F" w:rsidRPr="00EE2E05">
        <w:rPr>
          <w:rFonts w:ascii="Palatino Linotype" w:hAnsi="Palatino Linotype" w:cs="Times New Roman"/>
          <w:szCs w:val="24"/>
        </w:rPr>
        <w:t>los Sobres</w:t>
      </w:r>
      <w:r w:rsidRPr="00EE2E05">
        <w:rPr>
          <w:rFonts w:ascii="Palatino Linotype" w:hAnsi="Palatino Linotype" w:cs="Times New Roman"/>
          <w:szCs w:val="24"/>
        </w:rPr>
        <w:t xml:space="preserve">, si las hubiere. </w:t>
      </w:r>
    </w:p>
    <w:p w:rsidR="00D21CEE" w:rsidRPr="00EE2E05" w:rsidRDefault="00D21CEE" w:rsidP="00D21CEE">
      <w:pPr>
        <w:spacing w:after="0" w:line="240" w:lineRule="auto"/>
        <w:ind w:left="284" w:hanging="284"/>
        <w:jc w:val="both"/>
        <w:rPr>
          <w:rFonts w:ascii="Palatino Linotype" w:hAnsi="Palatino Linotype" w:cs="Times New Roman"/>
          <w:szCs w:val="24"/>
        </w:rPr>
      </w:pPr>
    </w:p>
    <w:p w:rsidR="00D21CEE" w:rsidRPr="00EE2E05" w:rsidRDefault="00D21CEE" w:rsidP="00D21CEE">
      <w:pPr>
        <w:pStyle w:val="ListParagraph"/>
        <w:spacing w:after="0" w:line="240" w:lineRule="auto"/>
        <w:ind w:left="284"/>
        <w:jc w:val="both"/>
        <w:rPr>
          <w:rFonts w:ascii="Palatino Linotype" w:hAnsi="Palatino Linotype" w:cs="Times New Roman"/>
          <w:szCs w:val="24"/>
        </w:rPr>
      </w:pPr>
      <w:r w:rsidRPr="00EE2E05">
        <w:rPr>
          <w:rFonts w:ascii="Palatino Linotype" w:hAnsi="Palatino Linotype" w:cs="Times New Roman"/>
          <w:szCs w:val="24"/>
        </w:rPr>
        <w:t>Quién presida el Acto de Apertura de los Sobres, dará por concluido el mismo.</w:t>
      </w:r>
    </w:p>
    <w:p w:rsidR="00676146" w:rsidRPr="00EE2E05" w:rsidRDefault="00676146" w:rsidP="00D21CEE">
      <w:pPr>
        <w:pStyle w:val="ListParagraph"/>
        <w:spacing w:after="0" w:line="240" w:lineRule="auto"/>
        <w:ind w:left="284"/>
        <w:jc w:val="both"/>
        <w:rPr>
          <w:rFonts w:ascii="Palatino Linotype" w:hAnsi="Palatino Linotype" w:cs="Times New Roman"/>
          <w:color w:val="000000" w:themeColor="text1"/>
        </w:rPr>
      </w:pPr>
    </w:p>
    <w:p w:rsidR="00701DF6" w:rsidRPr="001C34C3" w:rsidRDefault="00701DF6" w:rsidP="001C34C3">
      <w:pPr>
        <w:pStyle w:val="Heading2"/>
      </w:pPr>
      <w:bookmarkStart w:id="29" w:name="_Toc54066754"/>
      <w:r w:rsidRPr="001C34C3">
        <w:t>4.3 Criterios de Calificación.</w:t>
      </w:r>
      <w:bookmarkEnd w:id="29"/>
    </w:p>
    <w:p w:rsidR="00676146" w:rsidRPr="00EE2E05" w:rsidRDefault="00676146" w:rsidP="001F1F22">
      <w:pPr>
        <w:spacing w:after="0" w:line="240" w:lineRule="auto"/>
        <w:jc w:val="both"/>
        <w:rPr>
          <w:rFonts w:ascii="Palatino Linotype" w:hAnsi="Palatino Linotype" w:cs="Times New Roman"/>
          <w:color w:val="000000" w:themeColor="text1"/>
        </w:rPr>
      </w:pPr>
    </w:p>
    <w:p w:rsidR="00701DF6" w:rsidRPr="00EE2E05" w:rsidRDefault="00701DF6"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Las propuestas presentadas por los Oferentes/Proponentes deberán contener la documentación</w:t>
      </w:r>
      <w:r w:rsidR="00676146"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necesaria, suficiente y fehaciente para demostrar los siguientes aspectos, los cuales serán</w:t>
      </w:r>
      <w:r w:rsidR="00676146"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verificados bajo la modalidad “CUMPLE/NO CUMPLE”:</w:t>
      </w:r>
    </w:p>
    <w:p w:rsidR="00676146" w:rsidRPr="00EE2E05" w:rsidRDefault="00676146" w:rsidP="001F1F22">
      <w:pPr>
        <w:spacing w:after="0" w:line="240" w:lineRule="auto"/>
        <w:jc w:val="both"/>
        <w:rPr>
          <w:rFonts w:ascii="Palatino Linotype" w:hAnsi="Palatino Linotype" w:cs="Times New Roman"/>
          <w:color w:val="000000" w:themeColor="text1"/>
        </w:rPr>
      </w:pPr>
    </w:p>
    <w:p w:rsidR="00701DF6" w:rsidRPr="00EE2E05" w:rsidRDefault="00701DF6" w:rsidP="001F1F22">
      <w:pPr>
        <w:pStyle w:val="ListParagraph"/>
        <w:numPr>
          <w:ilvl w:val="0"/>
          <w:numId w:val="10"/>
        </w:numPr>
        <w:spacing w:after="0" w:line="240" w:lineRule="auto"/>
        <w:ind w:left="284" w:hanging="284"/>
        <w:jc w:val="both"/>
        <w:rPr>
          <w:rFonts w:ascii="Palatino Linotype" w:hAnsi="Palatino Linotype" w:cs="Times New Roman"/>
          <w:color w:val="000000" w:themeColor="text1"/>
        </w:rPr>
      </w:pPr>
      <w:r w:rsidRPr="00EE2E05">
        <w:rPr>
          <w:rFonts w:ascii="Palatino Linotype" w:hAnsi="Palatino Linotype" w:cs="Times New Roman"/>
          <w:b/>
          <w:color w:val="000000" w:themeColor="text1"/>
        </w:rPr>
        <w:t xml:space="preserve">Elegibilidad: </w:t>
      </w:r>
      <w:r w:rsidRPr="00EE2E05">
        <w:rPr>
          <w:rFonts w:ascii="Palatino Linotype" w:hAnsi="Palatino Linotype" w:cs="Times New Roman"/>
          <w:color w:val="000000" w:themeColor="text1"/>
        </w:rPr>
        <w:t>Que el Oferente/Proponente esté legalmente autorizado para realizar sus</w:t>
      </w:r>
      <w:r w:rsidR="00676146"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actividades comerciales en el país.</w:t>
      </w:r>
    </w:p>
    <w:p w:rsidR="00676146" w:rsidRPr="00EE2E05" w:rsidRDefault="00676146" w:rsidP="001F1F22">
      <w:pPr>
        <w:spacing w:after="0" w:line="240" w:lineRule="auto"/>
        <w:ind w:left="284" w:hanging="284"/>
        <w:jc w:val="both"/>
        <w:rPr>
          <w:rFonts w:ascii="Palatino Linotype" w:hAnsi="Palatino Linotype" w:cs="Times New Roman"/>
          <w:color w:val="000000" w:themeColor="text1"/>
        </w:rPr>
      </w:pPr>
    </w:p>
    <w:p w:rsidR="002530E0" w:rsidRPr="00EE2E05" w:rsidRDefault="00701DF6" w:rsidP="004B52C7">
      <w:pPr>
        <w:pStyle w:val="ListParagraph"/>
        <w:numPr>
          <w:ilvl w:val="0"/>
          <w:numId w:val="10"/>
        </w:numPr>
        <w:spacing w:after="0" w:line="240" w:lineRule="auto"/>
        <w:ind w:left="284" w:hanging="284"/>
        <w:jc w:val="both"/>
        <w:rPr>
          <w:rFonts w:ascii="Palatino Linotype" w:hAnsi="Palatino Linotype" w:cs="Times New Roman"/>
          <w:color w:val="000000" w:themeColor="text1"/>
        </w:rPr>
      </w:pPr>
      <w:r w:rsidRPr="00EE2E05">
        <w:rPr>
          <w:rFonts w:ascii="Palatino Linotype" w:hAnsi="Palatino Linotype" w:cs="Times New Roman"/>
          <w:b/>
          <w:color w:val="000000" w:themeColor="text1"/>
        </w:rPr>
        <w:t xml:space="preserve">Capacidad e Idoneidad Técnica: </w:t>
      </w:r>
      <w:r w:rsidR="00521E42" w:rsidRPr="00EE2E05">
        <w:rPr>
          <w:rFonts w:ascii="Palatino Linotype" w:hAnsi="Palatino Linotype" w:cs="Times New Roman"/>
          <w:color w:val="000000" w:themeColor="text1"/>
        </w:rPr>
        <w:t xml:space="preserve">Que los </w:t>
      </w:r>
      <w:r w:rsidR="009D1570" w:rsidRPr="00EE2E05">
        <w:rPr>
          <w:rFonts w:ascii="Palatino Linotype" w:hAnsi="Palatino Linotype" w:cs="Times New Roman"/>
          <w:color w:val="000000" w:themeColor="text1"/>
        </w:rPr>
        <w:t>bienes</w:t>
      </w:r>
      <w:r w:rsidRPr="00EE2E05">
        <w:rPr>
          <w:rFonts w:ascii="Palatino Linotype" w:hAnsi="Palatino Linotype" w:cs="Times New Roman"/>
          <w:color w:val="000000" w:themeColor="text1"/>
        </w:rPr>
        <w:t xml:space="preserve"> ofertado</w:t>
      </w:r>
      <w:r w:rsidR="00521E42" w:rsidRPr="00EE2E05">
        <w:rPr>
          <w:rFonts w:ascii="Palatino Linotype" w:hAnsi="Palatino Linotype" w:cs="Times New Roman"/>
          <w:color w:val="000000" w:themeColor="text1"/>
        </w:rPr>
        <w:t>s</w:t>
      </w:r>
      <w:r w:rsidRPr="00EE2E05">
        <w:rPr>
          <w:rFonts w:ascii="Palatino Linotype" w:hAnsi="Palatino Linotype" w:cs="Times New Roman"/>
          <w:color w:val="000000" w:themeColor="text1"/>
        </w:rPr>
        <w:t xml:space="preserve"> cumpla</w:t>
      </w:r>
      <w:r w:rsidR="00D34F5F" w:rsidRPr="00EE2E05">
        <w:rPr>
          <w:rFonts w:ascii="Palatino Linotype" w:hAnsi="Palatino Linotype" w:cs="Times New Roman"/>
          <w:color w:val="000000" w:themeColor="text1"/>
        </w:rPr>
        <w:t>n</w:t>
      </w:r>
      <w:r w:rsidRPr="00EE2E05">
        <w:rPr>
          <w:rFonts w:ascii="Palatino Linotype" w:hAnsi="Palatino Linotype" w:cs="Times New Roman"/>
          <w:color w:val="000000" w:themeColor="text1"/>
        </w:rPr>
        <w:t xml:space="preserve"> con todas las</w:t>
      </w:r>
      <w:r w:rsidR="00676146" w:rsidRPr="00EE2E05">
        <w:rPr>
          <w:rFonts w:ascii="Palatino Linotype" w:hAnsi="Palatino Linotype" w:cs="Times New Roman"/>
          <w:color w:val="000000" w:themeColor="text1"/>
        </w:rPr>
        <w:t xml:space="preserve"> </w:t>
      </w:r>
      <w:r w:rsidRPr="00EE2E05">
        <w:rPr>
          <w:rFonts w:ascii="Palatino Linotype" w:hAnsi="Palatino Linotype" w:cs="Times New Roman"/>
          <w:color w:val="000000" w:themeColor="text1"/>
        </w:rPr>
        <w:t>especificaciones y características técnicas requeridas en el presente Pliego de Condiciones</w:t>
      </w:r>
      <w:r w:rsidR="00D34F5F" w:rsidRPr="00EE2E05">
        <w:rPr>
          <w:rFonts w:ascii="Palatino Linotype" w:hAnsi="Palatino Linotype" w:cs="Times New Roman"/>
          <w:color w:val="000000" w:themeColor="text1"/>
        </w:rPr>
        <w:t xml:space="preserve"> </w:t>
      </w:r>
      <w:r w:rsidR="00BA2E38" w:rsidRPr="00EE2E05">
        <w:rPr>
          <w:rFonts w:ascii="Palatino Linotype" w:hAnsi="Palatino Linotype" w:cs="Times New Roman"/>
          <w:color w:val="000000" w:themeColor="text1"/>
        </w:rPr>
        <w:t xml:space="preserve">Específicas </w:t>
      </w:r>
      <w:r w:rsidR="009F21BC" w:rsidRPr="00EE2E05">
        <w:rPr>
          <w:rFonts w:ascii="Palatino Linotype" w:hAnsi="Palatino Linotype" w:cs="Times New Roman"/>
          <w:color w:val="000000" w:themeColor="text1"/>
        </w:rPr>
        <w:t xml:space="preserve">para la </w:t>
      </w:r>
      <w:r w:rsidR="009D1570" w:rsidRPr="00EE2E05">
        <w:rPr>
          <w:rFonts w:ascii="Palatino Linotype" w:hAnsi="Palatino Linotype" w:cs="Times New Roman"/>
          <w:color w:val="000000" w:themeColor="text1"/>
        </w:rPr>
        <w:t xml:space="preserve">Adquisición de </w:t>
      </w:r>
      <w:r w:rsidR="008C776C" w:rsidRPr="00EE2E05">
        <w:rPr>
          <w:rFonts w:ascii="Palatino Linotype" w:hAnsi="Palatino Linotype" w:cs="Times New Roman"/>
          <w:color w:val="000000" w:themeColor="text1"/>
        </w:rPr>
        <w:t>acondicionadores de aire</w:t>
      </w:r>
      <w:r w:rsidR="005F5EAE" w:rsidRPr="00EE2E05">
        <w:rPr>
          <w:rFonts w:ascii="Palatino Linotype" w:hAnsi="Palatino Linotype" w:cs="Times New Roman"/>
          <w:color w:val="000000" w:themeColor="text1"/>
        </w:rPr>
        <w:t xml:space="preserve"> y </w:t>
      </w:r>
      <w:r w:rsidR="00C013DD">
        <w:rPr>
          <w:rFonts w:ascii="Palatino Linotype" w:hAnsi="Palatino Linotype" w:cs="Times New Roman"/>
          <w:color w:val="000000" w:themeColor="text1"/>
        </w:rPr>
        <w:t>compresores</w:t>
      </w:r>
      <w:r w:rsidR="005F5EAE" w:rsidRPr="00EE2E05">
        <w:rPr>
          <w:rFonts w:ascii="Palatino Linotype" w:hAnsi="Palatino Linotype" w:cs="Times New Roman"/>
          <w:color w:val="000000" w:themeColor="text1"/>
        </w:rPr>
        <w:t>.</w:t>
      </w:r>
    </w:p>
    <w:p w:rsidR="00D21CEE" w:rsidRPr="00EE2E05" w:rsidRDefault="00D21CEE" w:rsidP="00D21CEE">
      <w:pPr>
        <w:pStyle w:val="ListParagraph"/>
        <w:rPr>
          <w:rFonts w:ascii="Palatino Linotype" w:hAnsi="Palatino Linotype" w:cs="Times New Roman"/>
          <w:color w:val="000000" w:themeColor="text1"/>
        </w:rPr>
      </w:pPr>
    </w:p>
    <w:p w:rsidR="00D21CEE" w:rsidRPr="00EE2E05" w:rsidRDefault="00D21CEE" w:rsidP="00D21CEE">
      <w:pPr>
        <w:pStyle w:val="ListParagraph"/>
        <w:numPr>
          <w:ilvl w:val="0"/>
          <w:numId w:val="10"/>
        </w:numPr>
        <w:spacing w:after="0" w:line="240" w:lineRule="auto"/>
        <w:ind w:left="284" w:hanging="284"/>
        <w:jc w:val="both"/>
        <w:rPr>
          <w:rFonts w:ascii="Palatino Linotype" w:hAnsi="Palatino Linotype" w:cs="Arial"/>
          <w:b/>
          <w:color w:val="000000" w:themeColor="text1"/>
        </w:rPr>
      </w:pPr>
      <w:r w:rsidRPr="00EE2E05">
        <w:rPr>
          <w:rFonts w:ascii="Palatino Linotype" w:hAnsi="Palatino Linotype" w:cs="Arial"/>
          <w:b/>
          <w:color w:val="000000" w:themeColor="text1"/>
        </w:rPr>
        <w:t>Cumplimiento de todo lo requerido en el numeral 3.1 documentación técnica y legal.</w:t>
      </w:r>
    </w:p>
    <w:p w:rsidR="00D21CEE" w:rsidRPr="00EE2E05" w:rsidRDefault="00D21CEE" w:rsidP="00D21CEE">
      <w:pPr>
        <w:pStyle w:val="ListParagraph"/>
        <w:spacing w:after="0" w:line="240" w:lineRule="auto"/>
        <w:ind w:left="284"/>
        <w:jc w:val="both"/>
        <w:rPr>
          <w:rFonts w:ascii="Palatino Linotype" w:hAnsi="Palatino Linotype" w:cs="Times New Roman"/>
          <w:color w:val="000000" w:themeColor="text1"/>
        </w:rPr>
      </w:pPr>
    </w:p>
    <w:p w:rsidR="00F06E5B" w:rsidRPr="001C34C3" w:rsidRDefault="00701DF6" w:rsidP="001C34C3">
      <w:pPr>
        <w:pStyle w:val="Heading1"/>
      </w:pPr>
      <w:bookmarkStart w:id="30" w:name="_Toc54066755"/>
      <w:r w:rsidRPr="001C34C3">
        <w:t>CAPITULO V. Adjudicación</w:t>
      </w:r>
      <w:bookmarkEnd w:id="30"/>
    </w:p>
    <w:p w:rsidR="00F06E5B" w:rsidRPr="00EE2E05" w:rsidRDefault="00F06E5B" w:rsidP="001F1F22">
      <w:pPr>
        <w:spacing w:after="0" w:line="240" w:lineRule="auto"/>
        <w:jc w:val="both"/>
        <w:rPr>
          <w:rFonts w:ascii="Palatino Linotype" w:hAnsi="Palatino Linotype" w:cs="Times New Roman"/>
          <w:b/>
          <w:color w:val="000000" w:themeColor="text1"/>
        </w:rPr>
      </w:pPr>
    </w:p>
    <w:p w:rsidR="00F06E5B" w:rsidRPr="001C34C3" w:rsidRDefault="00367ACF" w:rsidP="001C34C3">
      <w:pPr>
        <w:pStyle w:val="Heading2"/>
      </w:pPr>
      <w:bookmarkStart w:id="31" w:name="_Toc54066756"/>
      <w:r w:rsidRPr="001C34C3">
        <w:t>5</w:t>
      </w:r>
      <w:r w:rsidR="00F06E5B" w:rsidRPr="001C34C3">
        <w:t>.1</w:t>
      </w:r>
      <w:r w:rsidRPr="001C34C3">
        <w:t>.</w:t>
      </w:r>
      <w:r w:rsidR="00F06E5B" w:rsidRPr="001C34C3">
        <w:t xml:space="preserve"> Criterios de Adjudicación</w:t>
      </w:r>
      <w:bookmarkEnd w:id="31"/>
    </w:p>
    <w:p w:rsidR="00364271" w:rsidRPr="00EE2E05" w:rsidRDefault="00364271" w:rsidP="001F1F22">
      <w:pPr>
        <w:spacing w:after="0" w:line="240" w:lineRule="auto"/>
        <w:jc w:val="both"/>
        <w:rPr>
          <w:rFonts w:ascii="Palatino Linotype" w:hAnsi="Palatino Linotype" w:cs="Times New Roman"/>
          <w:b/>
          <w:color w:val="000000" w:themeColor="text1"/>
        </w:rPr>
      </w:pPr>
    </w:p>
    <w:p w:rsidR="00F06E5B" w:rsidRPr="00EE2E05" w:rsidRDefault="00F06E5B"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 xml:space="preserve">La Comisión Evaluadora comparará y evaluará únicamente las Ofertas que se ajusten sustancialmente al presente Pliego de Condiciones y sea calificada como la más conveniente a los intereses del INABIE, conforme a la capacidad e idoneidad técnica de la propuesta, dando cumplimiento a los principios de transparencia, objetividad, economía, celeridad y demás, que regulan la actividad contractual, y comunicará por escrito tanto al Oferente/Proponente que resulte favorecido, como a todos los demás participantes, procediendo a publicarlo en el Portal </w:t>
      </w:r>
      <w:hyperlink r:id="rId21" w:history="1">
        <w:r w:rsidRPr="00EE2E05">
          <w:rPr>
            <w:rStyle w:val="Hyperlink"/>
            <w:rFonts w:ascii="Palatino Linotype" w:hAnsi="Palatino Linotype" w:cs="Times New Roman"/>
            <w:color w:val="000000" w:themeColor="text1"/>
            <w:u w:val="none"/>
          </w:rPr>
          <w:t>www.inabie.gob.do</w:t>
        </w:r>
      </w:hyperlink>
      <w:r w:rsidRPr="00EE2E05">
        <w:rPr>
          <w:rFonts w:ascii="Palatino Linotype" w:hAnsi="Palatino Linotype" w:cs="Times New Roman"/>
          <w:color w:val="000000" w:themeColor="text1"/>
        </w:rPr>
        <w:t xml:space="preserve"> y en el Portal de Compras de la Dirección General de Contrataciones Públicas, </w:t>
      </w:r>
      <w:hyperlink r:id="rId22" w:history="1">
        <w:r w:rsidRPr="00EE2E05">
          <w:rPr>
            <w:rStyle w:val="Hyperlink"/>
            <w:rFonts w:ascii="Palatino Linotype" w:hAnsi="Palatino Linotype" w:cs="Times New Roman"/>
            <w:color w:val="000000" w:themeColor="text1"/>
            <w:u w:val="none"/>
          </w:rPr>
          <w:t>www.comprasdominicana.gov.do</w:t>
        </w:r>
      </w:hyperlink>
      <w:r w:rsidRPr="00EE2E05">
        <w:rPr>
          <w:rFonts w:ascii="Palatino Linotype" w:hAnsi="Palatino Linotype" w:cs="Times New Roman"/>
          <w:color w:val="000000" w:themeColor="text1"/>
        </w:rPr>
        <w:t>.</w:t>
      </w:r>
    </w:p>
    <w:p w:rsidR="00F06E5B" w:rsidRPr="00EE2E05" w:rsidRDefault="00F06E5B" w:rsidP="001F1F22">
      <w:pPr>
        <w:spacing w:after="0" w:line="240" w:lineRule="auto"/>
        <w:jc w:val="both"/>
        <w:rPr>
          <w:rFonts w:ascii="Palatino Linotype" w:hAnsi="Palatino Linotype" w:cs="Times New Roman"/>
          <w:b/>
          <w:color w:val="000000" w:themeColor="text1"/>
        </w:rPr>
      </w:pPr>
    </w:p>
    <w:p w:rsidR="00F06E5B" w:rsidRPr="00EE2E05" w:rsidRDefault="00F06E5B"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 xml:space="preserve">La Adjudicación </w:t>
      </w:r>
      <w:r w:rsidR="00FA235C" w:rsidRPr="00EE2E05">
        <w:rPr>
          <w:rFonts w:ascii="Palatino Linotype" w:hAnsi="Palatino Linotype" w:cs="Times New Roman"/>
          <w:color w:val="000000" w:themeColor="text1"/>
        </w:rPr>
        <w:t xml:space="preserve">de todos los ítems, </w:t>
      </w:r>
      <w:r w:rsidRPr="00EE2E05">
        <w:rPr>
          <w:rFonts w:ascii="Palatino Linotype" w:hAnsi="Palatino Linotype" w:cs="Times New Roman"/>
          <w:color w:val="000000" w:themeColor="text1"/>
        </w:rPr>
        <w:t>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rsidR="005C7A9C" w:rsidRPr="00EE2E05" w:rsidRDefault="005C7A9C" w:rsidP="001F1F22">
      <w:pPr>
        <w:spacing w:after="0" w:line="240" w:lineRule="auto"/>
        <w:jc w:val="both"/>
        <w:rPr>
          <w:rFonts w:ascii="Palatino Linotype" w:hAnsi="Palatino Linotype" w:cs="Times New Roman"/>
          <w:color w:val="000000" w:themeColor="text1"/>
        </w:rPr>
      </w:pPr>
    </w:p>
    <w:p w:rsidR="00F06E5B" w:rsidRPr="00EE2E05" w:rsidRDefault="00F06E5B"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Si se presentase una sola Oferta</w:t>
      </w:r>
      <w:r w:rsidR="00FA235C" w:rsidRPr="00EE2E05">
        <w:rPr>
          <w:rFonts w:ascii="Palatino Linotype" w:hAnsi="Palatino Linotype" w:cs="Times New Roman"/>
          <w:color w:val="000000" w:themeColor="text1"/>
        </w:rPr>
        <w:t xml:space="preserve"> que cubra todos los ítems</w:t>
      </w:r>
      <w:r w:rsidRPr="00EE2E05">
        <w:rPr>
          <w:rFonts w:ascii="Palatino Linotype" w:hAnsi="Palatino Linotype" w:cs="Times New Roman"/>
          <w:color w:val="000000" w:themeColor="text1"/>
        </w:rPr>
        <w:t>, ella deberá ser considerada y se procederá a la Adjudicación, si habiendo cumplido con lo exigido en el Pliego de Condiciones Específicas, se le considera conveniente a los intereses de la Institución.</w:t>
      </w:r>
    </w:p>
    <w:p w:rsidR="00367ACF" w:rsidRPr="00EE2E05" w:rsidRDefault="00367ACF" w:rsidP="001F1F22">
      <w:pPr>
        <w:spacing w:after="0" w:line="240" w:lineRule="auto"/>
        <w:jc w:val="both"/>
        <w:rPr>
          <w:rFonts w:ascii="Palatino Linotype" w:hAnsi="Palatino Linotype" w:cs="Times New Roman"/>
          <w:b/>
          <w:color w:val="000000" w:themeColor="text1"/>
        </w:rPr>
      </w:pPr>
    </w:p>
    <w:p w:rsidR="00F06E5B" w:rsidRPr="001C34C3" w:rsidRDefault="00367ACF" w:rsidP="001C34C3">
      <w:pPr>
        <w:pStyle w:val="Heading2"/>
      </w:pPr>
      <w:bookmarkStart w:id="32" w:name="_Toc54066757"/>
      <w:r w:rsidRPr="001C34C3">
        <w:t>5</w:t>
      </w:r>
      <w:r w:rsidR="00F06E5B" w:rsidRPr="001C34C3">
        <w:t>.</w:t>
      </w:r>
      <w:r w:rsidRPr="001C34C3">
        <w:t>2.</w:t>
      </w:r>
      <w:r w:rsidR="00F06E5B" w:rsidRPr="001C34C3">
        <w:t xml:space="preserve"> Declaración de Desierto</w:t>
      </w:r>
      <w:bookmarkEnd w:id="32"/>
    </w:p>
    <w:p w:rsidR="00367ACF" w:rsidRPr="00EE2E05" w:rsidRDefault="00367ACF" w:rsidP="001F1F22">
      <w:pPr>
        <w:spacing w:after="0" w:line="240" w:lineRule="auto"/>
        <w:jc w:val="both"/>
        <w:rPr>
          <w:rFonts w:ascii="Palatino Linotype" w:hAnsi="Palatino Linotype" w:cs="Times New Roman"/>
          <w:b/>
          <w:color w:val="000000" w:themeColor="text1"/>
        </w:rPr>
      </w:pPr>
    </w:p>
    <w:p w:rsidR="00F06E5B" w:rsidRPr="00EE2E05" w:rsidRDefault="00F06E5B"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El Comité de Compras y Contrataciones podrá declarar desierto el procedimiento t</w:t>
      </w:r>
      <w:r w:rsidR="00FA235C" w:rsidRPr="00EE2E05">
        <w:rPr>
          <w:rFonts w:ascii="Palatino Linotype" w:hAnsi="Palatino Linotype" w:cs="Times New Roman"/>
          <w:color w:val="000000" w:themeColor="text1"/>
        </w:rPr>
        <w:t>otal</w:t>
      </w:r>
      <w:r w:rsidRPr="00EE2E05">
        <w:rPr>
          <w:rFonts w:ascii="Palatino Linotype" w:hAnsi="Palatino Linotype" w:cs="Times New Roman"/>
          <w:color w:val="000000" w:themeColor="text1"/>
        </w:rPr>
        <w:t>, en los siguientes casos:</w:t>
      </w:r>
    </w:p>
    <w:p w:rsidR="00367ACF" w:rsidRPr="00EE2E05" w:rsidRDefault="00367ACF" w:rsidP="001F1F22">
      <w:pPr>
        <w:spacing w:after="0" w:line="240" w:lineRule="auto"/>
        <w:jc w:val="both"/>
        <w:rPr>
          <w:rFonts w:ascii="Palatino Linotype" w:hAnsi="Palatino Linotype" w:cs="Times New Roman"/>
          <w:color w:val="000000" w:themeColor="text1"/>
        </w:rPr>
      </w:pPr>
    </w:p>
    <w:p w:rsidR="00367ACF" w:rsidRPr="00EE2E05" w:rsidRDefault="00F06E5B" w:rsidP="00310A5F">
      <w:pPr>
        <w:pStyle w:val="ListParagraph"/>
        <w:numPr>
          <w:ilvl w:val="0"/>
          <w:numId w:val="16"/>
        </w:num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Por no haberse presentado Ofertas.</w:t>
      </w:r>
    </w:p>
    <w:p w:rsidR="00F06E5B" w:rsidRPr="00EE2E05" w:rsidRDefault="00F06E5B" w:rsidP="001F1F22">
      <w:pPr>
        <w:pStyle w:val="ListParagraph"/>
        <w:numPr>
          <w:ilvl w:val="0"/>
          <w:numId w:val="16"/>
        </w:num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Por haberse rechazado, descalificado, o porque son inconvenientes para los intereses nacionales o institucionales todas las Ofertas o la única presentada.</w:t>
      </w:r>
    </w:p>
    <w:p w:rsidR="002431CC" w:rsidRPr="00EE2E05" w:rsidRDefault="002431CC" w:rsidP="002431CC">
      <w:pPr>
        <w:pStyle w:val="ListParagraph"/>
        <w:numPr>
          <w:ilvl w:val="0"/>
          <w:numId w:val="16"/>
        </w:num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En caso de fuerza mayor o caso fortuito</w:t>
      </w:r>
    </w:p>
    <w:p w:rsidR="002431CC" w:rsidRPr="00EE2E05" w:rsidRDefault="002431CC" w:rsidP="002431CC">
      <w:pPr>
        <w:pStyle w:val="ListParagraph"/>
        <w:spacing w:after="0" w:line="240" w:lineRule="auto"/>
        <w:jc w:val="both"/>
        <w:rPr>
          <w:rFonts w:ascii="Palatino Linotype" w:hAnsi="Palatino Linotype" w:cs="Times New Roman"/>
          <w:color w:val="000000" w:themeColor="text1"/>
        </w:rPr>
      </w:pPr>
    </w:p>
    <w:p w:rsidR="00D43B80" w:rsidRPr="00EE2E05" w:rsidRDefault="00F06E5B" w:rsidP="001F1F22">
      <w:pPr>
        <w:spacing w:after="0" w:line="240" w:lineRule="auto"/>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En la Declaratoria de Desierto, la Entidad Contratante podrá reabrirlo dando un plazo para la presentación de Propuestas de hasta un cincuenta por ciento (50%) del plazo del proceso fallido.</w:t>
      </w:r>
    </w:p>
    <w:p w:rsidR="00205769" w:rsidRDefault="00205769" w:rsidP="001F1F22">
      <w:pPr>
        <w:spacing w:after="0" w:line="240" w:lineRule="auto"/>
        <w:jc w:val="both"/>
        <w:rPr>
          <w:rFonts w:ascii="Palatino Linotype" w:hAnsi="Palatino Linotype" w:cs="Times New Roman"/>
          <w:b/>
          <w:color w:val="000000" w:themeColor="text1"/>
        </w:rPr>
      </w:pPr>
    </w:p>
    <w:p w:rsidR="001C34C3" w:rsidRPr="00EE2E05" w:rsidRDefault="001C34C3" w:rsidP="001F1F22">
      <w:pPr>
        <w:spacing w:after="0" w:line="240" w:lineRule="auto"/>
        <w:jc w:val="both"/>
        <w:rPr>
          <w:rFonts w:ascii="Palatino Linotype" w:hAnsi="Palatino Linotype" w:cs="Times New Roman"/>
          <w:b/>
          <w:color w:val="000000" w:themeColor="text1"/>
        </w:rPr>
      </w:pPr>
    </w:p>
    <w:p w:rsidR="00497469" w:rsidRPr="001C34C3" w:rsidRDefault="001C34C3" w:rsidP="001C34C3">
      <w:pPr>
        <w:pStyle w:val="Heading2"/>
      </w:pPr>
      <w:bookmarkStart w:id="33" w:name="_Toc54066758"/>
      <w:r>
        <w:lastRenderedPageBreak/>
        <w:t xml:space="preserve">5.3. </w:t>
      </w:r>
      <w:r w:rsidR="00497469" w:rsidRPr="001C34C3">
        <w:t>Inicio del Suministro</w:t>
      </w:r>
      <w:bookmarkEnd w:id="33"/>
      <w:r w:rsidR="007D382F" w:rsidRPr="001C34C3">
        <w:t xml:space="preserve"> </w:t>
      </w:r>
    </w:p>
    <w:p w:rsidR="00666200" w:rsidRPr="007A03FD" w:rsidRDefault="00666200" w:rsidP="007A03FD">
      <w:pPr>
        <w:spacing w:after="0" w:line="240" w:lineRule="auto"/>
        <w:jc w:val="both"/>
        <w:rPr>
          <w:rFonts w:ascii="Palatino Linotype" w:eastAsia="Batang" w:hAnsi="Palatino Linotype" w:cs="Arial"/>
        </w:rPr>
      </w:pPr>
    </w:p>
    <w:p w:rsidR="007D382F" w:rsidRPr="007A03FD" w:rsidRDefault="00666200" w:rsidP="007A03FD">
      <w:pPr>
        <w:spacing w:after="0" w:line="240" w:lineRule="auto"/>
        <w:jc w:val="both"/>
        <w:rPr>
          <w:rFonts w:ascii="Palatino Linotype" w:eastAsia="Batang" w:hAnsi="Palatino Linotype" w:cs="Arial"/>
        </w:rPr>
      </w:pPr>
      <w:r w:rsidRPr="007A03FD">
        <w:rPr>
          <w:rFonts w:ascii="Palatino Linotype" w:eastAsia="Batang" w:hAnsi="Palatino Linotype" w:cs="Arial"/>
        </w:rPr>
        <w:t xml:space="preserve">El inicio del suministro será a partir de la suscripción del contrato en un tiempo </w:t>
      </w:r>
      <w:r w:rsidR="007A03FD" w:rsidRPr="007A03FD">
        <w:rPr>
          <w:rFonts w:ascii="Palatino Linotype" w:eastAsia="Batang" w:hAnsi="Palatino Linotype" w:cs="Arial"/>
        </w:rPr>
        <w:t>de noventa (90) días calendarios.</w:t>
      </w:r>
    </w:p>
    <w:p w:rsidR="002530E0" w:rsidRPr="001C34C3" w:rsidRDefault="006C74A1" w:rsidP="001C34C3">
      <w:pPr>
        <w:pStyle w:val="Heading2"/>
      </w:pPr>
      <w:bookmarkStart w:id="34" w:name="_Toc54066759"/>
      <w:r w:rsidRPr="001C34C3">
        <w:t>5.</w:t>
      </w:r>
      <w:r w:rsidR="001C34C3">
        <w:t>4</w:t>
      </w:r>
      <w:r w:rsidRPr="001C34C3">
        <w:t>.</w:t>
      </w:r>
      <w:r w:rsidR="00205769" w:rsidRPr="001C34C3">
        <w:t xml:space="preserve"> L</w:t>
      </w:r>
      <w:r w:rsidR="006914C5" w:rsidRPr="001C34C3">
        <w:t>ugar y tiempo</w:t>
      </w:r>
      <w:r w:rsidR="00205769" w:rsidRPr="001C34C3">
        <w:t xml:space="preserve"> de Entrega.</w:t>
      </w:r>
      <w:bookmarkEnd w:id="34"/>
    </w:p>
    <w:p w:rsidR="006C74A1" w:rsidRPr="00EE2E05" w:rsidRDefault="006C74A1" w:rsidP="001F1F22">
      <w:pPr>
        <w:spacing w:after="0" w:line="240" w:lineRule="auto"/>
        <w:jc w:val="both"/>
        <w:rPr>
          <w:rFonts w:ascii="Palatino Linotype" w:hAnsi="Palatino Linotype" w:cs="Times New Roman"/>
          <w:b/>
          <w:color w:val="000000" w:themeColor="text1"/>
        </w:rPr>
      </w:pPr>
    </w:p>
    <w:p w:rsidR="007143E6" w:rsidRPr="00EE2E05" w:rsidRDefault="007143E6" w:rsidP="007143E6">
      <w:pPr>
        <w:spacing w:after="0" w:line="240" w:lineRule="auto"/>
        <w:jc w:val="both"/>
        <w:rPr>
          <w:rFonts w:ascii="Palatino Linotype" w:hAnsi="Palatino Linotype" w:cs="Times New Roman"/>
          <w:b/>
          <w:color w:val="000000" w:themeColor="text1"/>
        </w:rPr>
      </w:pPr>
      <w:r w:rsidRPr="00EE2E05">
        <w:rPr>
          <w:rFonts w:ascii="Palatino Linotype" w:eastAsia="Batang" w:hAnsi="Palatino Linotype" w:cs="Arial"/>
        </w:rPr>
        <w:t>Los bienes deben ser entregados</w:t>
      </w:r>
      <w:r w:rsidR="00CB71E7" w:rsidRPr="00EE2E05">
        <w:rPr>
          <w:rFonts w:ascii="Palatino Linotype" w:eastAsia="Batang" w:hAnsi="Palatino Linotype" w:cs="Arial"/>
        </w:rPr>
        <w:t xml:space="preserve"> e instalados</w:t>
      </w:r>
      <w:r w:rsidRPr="00EE2E05">
        <w:rPr>
          <w:rFonts w:ascii="Palatino Linotype" w:eastAsia="Batang" w:hAnsi="Palatino Linotype" w:cs="Arial"/>
        </w:rPr>
        <w:t xml:space="preserve"> en el edificio del INABIE, ubicado en la Ave. 27 de </w:t>
      </w:r>
      <w:r w:rsidR="003A2787" w:rsidRPr="00EE2E05">
        <w:rPr>
          <w:rFonts w:ascii="Palatino Linotype" w:eastAsia="Batang" w:hAnsi="Palatino Linotype" w:cs="Arial"/>
        </w:rPr>
        <w:t xml:space="preserve">febrero No. 559, Sector </w:t>
      </w:r>
      <w:proofErr w:type="spellStart"/>
      <w:r w:rsidR="003A2787" w:rsidRPr="00EE2E05">
        <w:rPr>
          <w:rFonts w:ascii="Palatino Linotype" w:eastAsia="Batang" w:hAnsi="Palatino Linotype" w:cs="Arial"/>
        </w:rPr>
        <w:t>Manganagua</w:t>
      </w:r>
      <w:proofErr w:type="spellEnd"/>
      <w:r w:rsidR="00F731E4" w:rsidRPr="00EE2E05">
        <w:rPr>
          <w:rFonts w:ascii="Palatino Linotype" w:eastAsia="Batang" w:hAnsi="Palatino Linotype" w:cs="Arial"/>
        </w:rPr>
        <w:t xml:space="preserve">, en un tiempo máximo de </w:t>
      </w:r>
      <w:r w:rsidR="00CB71E7" w:rsidRPr="00EE2E05">
        <w:rPr>
          <w:rFonts w:ascii="Palatino Linotype" w:eastAsia="Batang" w:hAnsi="Palatino Linotype" w:cs="Arial"/>
          <w:b/>
        </w:rPr>
        <w:t>6 a 8 días calendarios</w:t>
      </w:r>
      <w:r w:rsidR="00CB71E7" w:rsidRPr="00EE2E05">
        <w:rPr>
          <w:rFonts w:ascii="Palatino Linotype" w:hAnsi="Palatino Linotype" w:cs="Times New Roman"/>
          <w:b/>
          <w:color w:val="000000" w:themeColor="text1"/>
        </w:rPr>
        <w:t>.</w:t>
      </w:r>
    </w:p>
    <w:p w:rsidR="00CB71E7" w:rsidRPr="00EE2E05" w:rsidRDefault="00CB71E7" w:rsidP="001F1F22">
      <w:pPr>
        <w:spacing w:after="0" w:line="240" w:lineRule="auto"/>
        <w:jc w:val="both"/>
        <w:rPr>
          <w:rFonts w:ascii="Palatino Linotype" w:hAnsi="Palatino Linotype" w:cs="Times New Roman"/>
          <w:b/>
          <w:color w:val="000000" w:themeColor="text1"/>
        </w:rPr>
      </w:pPr>
    </w:p>
    <w:p w:rsidR="00882F8C" w:rsidRPr="001C34C3" w:rsidRDefault="00882F8C" w:rsidP="001C34C3">
      <w:pPr>
        <w:pStyle w:val="Heading2"/>
      </w:pPr>
      <w:bookmarkStart w:id="35" w:name="_Toc271530548"/>
      <w:bookmarkStart w:id="36" w:name="_Toc44681223"/>
      <w:bookmarkStart w:id="37" w:name="_Toc54066760"/>
      <w:r w:rsidRPr="001C34C3">
        <w:t>5.</w:t>
      </w:r>
      <w:r w:rsidR="001C34C3">
        <w:t>5</w:t>
      </w:r>
      <w:r w:rsidRPr="001C34C3">
        <w:t>. Incumplimiento del Contrato</w:t>
      </w:r>
      <w:bookmarkEnd w:id="35"/>
      <w:bookmarkEnd w:id="36"/>
      <w:bookmarkEnd w:id="37"/>
    </w:p>
    <w:p w:rsidR="00666200" w:rsidRPr="00EE2E05" w:rsidRDefault="00666200" w:rsidP="00666200">
      <w:pPr>
        <w:rPr>
          <w:rFonts w:ascii="Palatino Linotype" w:hAnsi="Palatino Linotype"/>
        </w:rPr>
      </w:pPr>
    </w:p>
    <w:p w:rsidR="00882F8C" w:rsidRPr="00EE2E05" w:rsidRDefault="00882F8C" w:rsidP="00882F8C">
      <w:pPr>
        <w:rPr>
          <w:rFonts w:ascii="Palatino Linotype" w:hAnsi="Palatino Linotype" w:cs="Times New Roman"/>
          <w:color w:val="000000" w:themeColor="text1"/>
        </w:rPr>
      </w:pPr>
      <w:r w:rsidRPr="00EE2E05">
        <w:rPr>
          <w:rFonts w:ascii="Palatino Linotype" w:hAnsi="Palatino Linotype" w:cs="Times New Roman"/>
          <w:color w:val="000000" w:themeColor="text1"/>
        </w:rPr>
        <w:t>Se considerará incumplimiento del Contrato:</w:t>
      </w:r>
    </w:p>
    <w:p w:rsidR="00882F8C" w:rsidRPr="00EE2E05" w:rsidRDefault="00882F8C" w:rsidP="00882F8C">
      <w:pPr>
        <w:numPr>
          <w:ilvl w:val="1"/>
          <w:numId w:val="24"/>
        </w:numPr>
        <w:tabs>
          <w:tab w:val="clear" w:pos="360"/>
          <w:tab w:val="num" w:pos="1440"/>
        </w:tabs>
        <w:spacing w:after="0" w:line="240" w:lineRule="auto"/>
        <w:ind w:left="1440"/>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La mora del Proveedor en la entrega de los Bienes.</w:t>
      </w:r>
    </w:p>
    <w:p w:rsidR="00882F8C" w:rsidRPr="00EE2E05" w:rsidRDefault="00882F8C" w:rsidP="00882F8C">
      <w:pPr>
        <w:numPr>
          <w:ilvl w:val="1"/>
          <w:numId w:val="24"/>
        </w:numPr>
        <w:tabs>
          <w:tab w:val="clear" w:pos="360"/>
          <w:tab w:val="num" w:pos="1440"/>
        </w:tabs>
        <w:spacing w:after="0" w:line="240" w:lineRule="auto"/>
        <w:ind w:left="1440"/>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La falta de calidad de los Bienes suministrados.</w:t>
      </w:r>
    </w:p>
    <w:p w:rsidR="00882F8C" w:rsidRPr="00EE2E05" w:rsidRDefault="00882F8C" w:rsidP="00882F8C">
      <w:pPr>
        <w:numPr>
          <w:ilvl w:val="1"/>
          <w:numId w:val="24"/>
        </w:numPr>
        <w:tabs>
          <w:tab w:val="clear" w:pos="360"/>
          <w:tab w:val="num" w:pos="1440"/>
        </w:tabs>
        <w:spacing w:after="0" w:line="240" w:lineRule="auto"/>
        <w:ind w:left="1440"/>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El Suministro de menos unidades de las solicitadas, no aceptándose partidas incompletas para los adjudicatarios en primer lugar.</w:t>
      </w:r>
    </w:p>
    <w:p w:rsidR="00882F8C" w:rsidRPr="00EE2E05" w:rsidRDefault="00882F8C" w:rsidP="00882F8C">
      <w:pPr>
        <w:numPr>
          <w:ilvl w:val="1"/>
          <w:numId w:val="24"/>
        </w:numPr>
        <w:tabs>
          <w:tab w:val="clear" w:pos="360"/>
          <w:tab w:val="num" w:pos="1440"/>
        </w:tabs>
        <w:spacing w:after="0" w:line="240" w:lineRule="auto"/>
        <w:ind w:left="1440"/>
        <w:jc w:val="both"/>
        <w:rPr>
          <w:rFonts w:ascii="Palatino Linotype" w:hAnsi="Palatino Linotype" w:cs="Times New Roman"/>
          <w:color w:val="000000" w:themeColor="text1"/>
        </w:rPr>
      </w:pPr>
      <w:r w:rsidRPr="00EE2E05">
        <w:rPr>
          <w:rFonts w:ascii="Palatino Linotype" w:hAnsi="Palatino Linotype" w:cs="Times New Roman"/>
          <w:color w:val="000000" w:themeColor="text1"/>
        </w:rPr>
        <w:t>La mora o retraso del suplidor de más de cinco días laborables, para entregar la documentación requerida para la emisión del anticipo.</w:t>
      </w:r>
    </w:p>
    <w:p w:rsidR="00666200" w:rsidRPr="00EE2E05" w:rsidRDefault="00666200" w:rsidP="00882F8C">
      <w:pPr>
        <w:tabs>
          <w:tab w:val="num" w:pos="1440"/>
        </w:tabs>
        <w:spacing w:after="0" w:line="240" w:lineRule="auto"/>
        <w:jc w:val="both"/>
        <w:rPr>
          <w:rFonts w:ascii="Palatino Linotype" w:eastAsia="Batang" w:hAnsi="Palatino Linotype" w:cs="Arial"/>
        </w:rPr>
      </w:pPr>
    </w:p>
    <w:p w:rsidR="00882F8C" w:rsidRPr="001C34C3" w:rsidRDefault="00882F8C" w:rsidP="001C34C3">
      <w:pPr>
        <w:pStyle w:val="Heading2"/>
      </w:pPr>
      <w:bookmarkStart w:id="38" w:name="_Toc44681224"/>
      <w:bookmarkStart w:id="39" w:name="_Toc54066761"/>
      <w:r w:rsidRPr="001C34C3">
        <w:t>5.</w:t>
      </w:r>
      <w:r w:rsidR="001C34C3">
        <w:t>6</w:t>
      </w:r>
      <w:r w:rsidRPr="001C34C3">
        <w:t xml:space="preserve"> Efectos del Incumplimiento</w:t>
      </w:r>
      <w:bookmarkEnd w:id="38"/>
      <w:bookmarkEnd w:id="39"/>
    </w:p>
    <w:p w:rsidR="00B206FB" w:rsidRPr="00EE2E05" w:rsidRDefault="00B206FB" w:rsidP="00B206FB">
      <w:pPr>
        <w:rPr>
          <w:rFonts w:ascii="Palatino Linotype" w:hAnsi="Palatino Linotype"/>
          <w:lang w:eastAsia="es-ES"/>
        </w:rPr>
      </w:pPr>
    </w:p>
    <w:p w:rsidR="00882F8C" w:rsidRPr="00EE2E05" w:rsidRDefault="00882F8C" w:rsidP="00882F8C">
      <w:pPr>
        <w:jc w:val="both"/>
        <w:rPr>
          <w:rFonts w:ascii="Palatino Linotype" w:hAnsi="Palatino Linotype" w:cs="Arial"/>
        </w:rPr>
      </w:pPr>
      <w:r w:rsidRPr="00EE2E05">
        <w:rPr>
          <w:rFonts w:ascii="Palatino Linotype" w:hAnsi="Palatino Linotype" w:cs="Arial"/>
        </w:rPr>
        <w:t xml:space="preserve">El incumplimiento del Contrato por parte del Proveedor determinará su finalización y supondrá para el mismo la ejecución de la </w:t>
      </w:r>
      <w:r w:rsidR="00BC2AA1" w:rsidRPr="00EE2E05">
        <w:rPr>
          <w:rFonts w:ascii="Palatino Linotype" w:hAnsi="Palatino Linotype" w:cs="Arial"/>
        </w:rPr>
        <w:t>póliza de fiel cumplimiento</w:t>
      </w:r>
      <w:r w:rsidRPr="00EE2E05">
        <w:rPr>
          <w:rFonts w:ascii="Palatino Linotype" w:hAnsi="Palatino Linotype" w:cs="Arial"/>
        </w:rPr>
        <w:t xml:space="preserve"> del Contrato, procediéndose a contratar al oferente que haya quedado en el segundo lugar.</w:t>
      </w:r>
    </w:p>
    <w:p w:rsidR="00882F8C" w:rsidRPr="00EE2E05" w:rsidRDefault="00882F8C" w:rsidP="00882F8C">
      <w:pPr>
        <w:jc w:val="both"/>
        <w:rPr>
          <w:rFonts w:ascii="Palatino Linotype" w:eastAsia="Batang" w:hAnsi="Palatino Linotype" w:cs="Arial"/>
        </w:rPr>
      </w:pPr>
      <w:r w:rsidRPr="00EE2E05">
        <w:rPr>
          <w:rFonts w:ascii="Palatino Linotype" w:eastAsia="Batang" w:hAnsi="Palatino Linotype" w:cs="Arial"/>
        </w:rPr>
        <w:t xml:space="preserve">En los casos en que el incumplimiento del </w:t>
      </w:r>
      <w:r w:rsidR="00BC2AA1" w:rsidRPr="00EE2E05">
        <w:rPr>
          <w:rFonts w:ascii="Palatino Linotype" w:eastAsia="Batang" w:hAnsi="Palatino Linotype" w:cs="Arial"/>
        </w:rPr>
        <w:t>Proveedor provoque</w:t>
      </w:r>
      <w:r w:rsidRPr="00EE2E05">
        <w:rPr>
          <w:rFonts w:ascii="Palatino Linotype" w:eastAsia="Batang" w:hAnsi="Palatino Linotype" w:cs="Arial"/>
        </w:rPr>
        <w:t xml:space="preserve"> un daño o perjuicio a la institución, o a terceros, la Entidad Contratante podrá solicitar a la Dirección General de Contrataciones Públicas, en su calidad de Órgano Rector del Sistema, su inhabilitación temporal o definitiva, dependiendo de la gravedad de la falta.</w:t>
      </w:r>
    </w:p>
    <w:p w:rsidR="00882F8C" w:rsidRPr="00EE2E05" w:rsidRDefault="00882F8C" w:rsidP="001F1F22">
      <w:pPr>
        <w:spacing w:after="0" w:line="240" w:lineRule="auto"/>
        <w:jc w:val="both"/>
        <w:rPr>
          <w:rFonts w:ascii="Palatino Linotype" w:hAnsi="Palatino Linotype" w:cs="Times New Roman"/>
          <w:b/>
          <w:color w:val="000000" w:themeColor="text1"/>
        </w:rPr>
      </w:pPr>
    </w:p>
    <w:p w:rsidR="00A46957" w:rsidRPr="001C34C3" w:rsidRDefault="00A46957" w:rsidP="001C34C3">
      <w:pPr>
        <w:pStyle w:val="Heading2"/>
      </w:pPr>
      <w:bookmarkStart w:id="40" w:name="_Toc54066762"/>
      <w:bookmarkStart w:id="41" w:name="_Toc10468610"/>
      <w:r w:rsidRPr="001C34C3">
        <w:t>5.</w:t>
      </w:r>
      <w:r w:rsidR="001C34C3">
        <w:t>7</w:t>
      </w:r>
      <w:r w:rsidRPr="001C34C3">
        <w:t xml:space="preserve"> Modificación del Cronograma de Entrega</w:t>
      </w:r>
      <w:bookmarkEnd w:id="40"/>
    </w:p>
    <w:p w:rsidR="00A46957" w:rsidRPr="00EE2E05" w:rsidRDefault="00A46957" w:rsidP="00A46957">
      <w:pPr>
        <w:jc w:val="both"/>
        <w:rPr>
          <w:rFonts w:ascii="Palatino Linotype" w:eastAsia="Batang" w:hAnsi="Palatino Linotype" w:cs="Arial"/>
        </w:rPr>
      </w:pPr>
    </w:p>
    <w:p w:rsidR="00A46957" w:rsidRPr="00EE2E05" w:rsidRDefault="00A46957" w:rsidP="00A46957">
      <w:pPr>
        <w:jc w:val="both"/>
        <w:rPr>
          <w:rFonts w:ascii="Palatino Linotype" w:eastAsia="Batang" w:hAnsi="Palatino Linotype" w:cs="Arial"/>
        </w:rPr>
      </w:pPr>
      <w:r w:rsidRPr="00EE2E05">
        <w:rPr>
          <w:rFonts w:ascii="Palatino Linotype" w:eastAsia="Batang" w:hAnsi="Palatino Linotype" w:cs="Arial"/>
        </w:rPr>
        <w:t>La Entidad Contratante, como órgano de ejecución del Contrato se reserva el derecho de modificar de manera unilateral el Cronograma de Entrega de</w:t>
      </w:r>
      <w:r w:rsidR="00497469" w:rsidRPr="00EE2E05">
        <w:rPr>
          <w:rFonts w:ascii="Palatino Linotype" w:eastAsia="Batang" w:hAnsi="Palatino Linotype" w:cs="Arial"/>
        </w:rPr>
        <w:t xml:space="preserve"> los bienes</w:t>
      </w:r>
      <w:r w:rsidRPr="00EE2E05">
        <w:rPr>
          <w:rFonts w:ascii="Palatino Linotype" w:eastAsia="Batang" w:hAnsi="Palatino Linotype" w:cs="Arial"/>
        </w:rPr>
        <w:t xml:space="preserve"> adjudicado</w:t>
      </w:r>
      <w:r w:rsidR="00497469" w:rsidRPr="00EE2E05">
        <w:rPr>
          <w:rFonts w:ascii="Palatino Linotype" w:eastAsia="Batang" w:hAnsi="Palatino Linotype" w:cs="Arial"/>
        </w:rPr>
        <w:t>s</w:t>
      </w:r>
      <w:r w:rsidRPr="00EE2E05">
        <w:rPr>
          <w:rFonts w:ascii="Palatino Linotype" w:eastAsia="Batang" w:hAnsi="Palatino Linotype" w:cs="Arial"/>
        </w:rPr>
        <w:t xml:space="preserve">, conforme entienda oportuno a los intereses de la institución. </w:t>
      </w:r>
    </w:p>
    <w:p w:rsidR="00BC2AA1" w:rsidRDefault="00A46957" w:rsidP="00A46957">
      <w:pPr>
        <w:jc w:val="both"/>
        <w:rPr>
          <w:rFonts w:ascii="Palatino Linotype" w:eastAsia="Batang" w:hAnsi="Palatino Linotype" w:cs="Arial"/>
        </w:rPr>
      </w:pPr>
      <w:r w:rsidRPr="00EE2E05">
        <w:rPr>
          <w:rFonts w:ascii="Palatino Linotype" w:eastAsia="Batang" w:hAnsi="Palatino Linotype" w:cs="Arial"/>
        </w:rPr>
        <w:t xml:space="preserve">Si el Proveedor no cumple con el requerimiento ofertado, se entenderá que el mismo renuncia a su Adjudicación </w:t>
      </w:r>
      <w:r w:rsidR="00BC2AA1" w:rsidRPr="00EE2E05">
        <w:rPr>
          <w:rFonts w:ascii="Palatino Linotype" w:eastAsia="Batang" w:hAnsi="Palatino Linotype" w:cs="Arial"/>
        </w:rPr>
        <w:t>y se</w:t>
      </w:r>
      <w:r w:rsidRPr="00EE2E05">
        <w:rPr>
          <w:rFonts w:ascii="Palatino Linotype" w:eastAsia="Batang" w:hAnsi="Palatino Linotype" w:cs="Arial"/>
        </w:rPr>
        <w:t xml:space="preserve"> procederá a declarar como Adjudicatario al que hubiese </w:t>
      </w:r>
      <w:r w:rsidRPr="00EE2E05">
        <w:rPr>
          <w:rFonts w:ascii="Palatino Linotype" w:eastAsia="Batang" w:hAnsi="Palatino Linotype" w:cs="Arial"/>
        </w:rPr>
        <w:lastRenderedPageBreak/>
        <w:t xml:space="preserve">obtenido el segundo (2do.) lugar y así sucesivamente, en el orden de Adjudicación y de conformidad con el Reporte de Lugares Ocupados. De presentarse esta situación, la Entidad Contratante procederá a ejecutar la </w:t>
      </w:r>
      <w:r w:rsidR="00344FB5" w:rsidRPr="00EE2E05">
        <w:rPr>
          <w:rFonts w:ascii="Palatino Linotype" w:eastAsia="Batang" w:hAnsi="Palatino Linotype" w:cs="Arial"/>
        </w:rPr>
        <w:t xml:space="preserve">Póliza </w:t>
      </w:r>
      <w:r w:rsidRPr="00EE2E05">
        <w:rPr>
          <w:rFonts w:ascii="Palatino Linotype" w:eastAsia="Batang" w:hAnsi="Palatino Linotype" w:cs="Arial"/>
        </w:rPr>
        <w:t>de Fiel Cumplimiento del Contrato, como justa indemnización por los daños ocasionados.</w:t>
      </w:r>
    </w:p>
    <w:p w:rsidR="001C34C3" w:rsidRPr="00EE2E05" w:rsidRDefault="001C34C3" w:rsidP="00A46957">
      <w:pPr>
        <w:jc w:val="both"/>
        <w:rPr>
          <w:rFonts w:ascii="Palatino Linotype" w:eastAsia="Batang" w:hAnsi="Palatino Linotype" w:cs="Arial"/>
        </w:rPr>
      </w:pPr>
    </w:p>
    <w:p w:rsidR="00A46957" w:rsidRPr="001C34C3" w:rsidRDefault="00A46957" w:rsidP="001C34C3">
      <w:pPr>
        <w:pStyle w:val="Heading2"/>
      </w:pPr>
      <w:bookmarkStart w:id="42" w:name="_Toc54066763"/>
      <w:r w:rsidRPr="001C34C3">
        <w:t>5</w:t>
      </w:r>
      <w:r w:rsidR="00E15C24" w:rsidRPr="001C34C3">
        <w:t>.</w:t>
      </w:r>
      <w:r w:rsidR="001C34C3">
        <w:t xml:space="preserve">8 </w:t>
      </w:r>
      <w:r w:rsidRPr="001C34C3">
        <w:t>Requisitos de entrega.</w:t>
      </w:r>
      <w:bookmarkEnd w:id="42"/>
    </w:p>
    <w:p w:rsidR="00A46957" w:rsidRPr="00EE2E05" w:rsidRDefault="00A46957" w:rsidP="00A46957">
      <w:pPr>
        <w:spacing w:after="0" w:line="240" w:lineRule="auto"/>
        <w:jc w:val="both"/>
        <w:rPr>
          <w:rFonts w:ascii="Palatino Linotype" w:hAnsi="Palatino Linotype" w:cs="Arial"/>
          <w:b/>
          <w:color w:val="000000" w:themeColor="text1"/>
          <w:highlight w:val="yellow"/>
        </w:rPr>
      </w:pPr>
    </w:p>
    <w:p w:rsidR="00A46957" w:rsidRDefault="00A46957" w:rsidP="00A46957">
      <w:pPr>
        <w:jc w:val="both"/>
        <w:rPr>
          <w:rFonts w:ascii="Palatino Linotype" w:eastAsia="Batang" w:hAnsi="Palatino Linotype" w:cs="Arial"/>
        </w:rPr>
      </w:pPr>
      <w:bookmarkStart w:id="43" w:name="_Toc44681240"/>
      <w:r w:rsidRPr="00EE2E05">
        <w:rPr>
          <w:rFonts w:ascii="Palatino Linotype" w:eastAsia="Batang" w:hAnsi="Palatino Linotype" w:cs="Arial"/>
        </w:rPr>
        <w:t>Todos los bienes adjudicados deben ser entregados</w:t>
      </w:r>
      <w:r w:rsidR="00BC2AA1" w:rsidRPr="00EE2E05">
        <w:rPr>
          <w:rFonts w:ascii="Palatino Linotype" w:eastAsia="Batang" w:hAnsi="Palatino Linotype" w:cs="Arial"/>
        </w:rPr>
        <w:t xml:space="preserve"> e instalados,</w:t>
      </w:r>
      <w:r w:rsidRPr="00EE2E05">
        <w:rPr>
          <w:rFonts w:ascii="Palatino Linotype" w:eastAsia="Batang" w:hAnsi="Palatino Linotype" w:cs="Arial"/>
        </w:rPr>
        <w:t xml:space="preserve"> conforme a las especificaciones técnicas solicitadas</w:t>
      </w:r>
      <w:r w:rsidR="00BC2AA1" w:rsidRPr="00EE2E05">
        <w:rPr>
          <w:rFonts w:ascii="Palatino Linotype" w:eastAsia="Batang" w:hAnsi="Palatino Linotype" w:cs="Arial"/>
        </w:rPr>
        <w:t xml:space="preserve"> en las instalaciones del INABIE, ubicado en</w:t>
      </w:r>
      <w:r w:rsidR="00FD12C1" w:rsidRPr="00EE2E05">
        <w:rPr>
          <w:rFonts w:ascii="Palatino Linotype" w:eastAsia="Batang" w:hAnsi="Palatino Linotype" w:cs="Arial"/>
        </w:rPr>
        <w:t xml:space="preserve"> la Ave. 27 de febrero No. 559, Sector </w:t>
      </w:r>
      <w:proofErr w:type="spellStart"/>
      <w:r w:rsidR="00FD12C1" w:rsidRPr="00EE2E05">
        <w:rPr>
          <w:rFonts w:ascii="Palatino Linotype" w:eastAsia="Batang" w:hAnsi="Palatino Linotype" w:cs="Arial"/>
        </w:rPr>
        <w:t>Manganagua</w:t>
      </w:r>
      <w:proofErr w:type="spellEnd"/>
      <w:r w:rsidR="00FD12C1" w:rsidRPr="00EE2E05">
        <w:rPr>
          <w:rFonts w:ascii="Palatino Linotype" w:eastAsia="Batang" w:hAnsi="Palatino Linotype" w:cs="Arial"/>
        </w:rPr>
        <w:t>,</w:t>
      </w:r>
      <w:r w:rsidRPr="00EE2E05">
        <w:rPr>
          <w:rFonts w:ascii="Palatino Linotype" w:eastAsia="Batang" w:hAnsi="Palatino Linotype" w:cs="Arial"/>
        </w:rPr>
        <w:t xml:space="preserve"> siempre con previa coordinación con el responsable de recibir la mercancía</w:t>
      </w:r>
      <w:r w:rsidR="00BC2AA1" w:rsidRPr="00EE2E05">
        <w:rPr>
          <w:rFonts w:ascii="Palatino Linotype" w:eastAsia="Batang" w:hAnsi="Palatino Linotype" w:cs="Arial"/>
        </w:rPr>
        <w:t>.</w:t>
      </w:r>
    </w:p>
    <w:p w:rsidR="001C34C3" w:rsidRPr="00EE2E05" w:rsidRDefault="001C34C3" w:rsidP="00A46957">
      <w:pPr>
        <w:jc w:val="both"/>
        <w:rPr>
          <w:rFonts w:ascii="Palatino Linotype" w:eastAsia="Batang" w:hAnsi="Palatino Linotype" w:cs="Arial"/>
        </w:rPr>
      </w:pPr>
    </w:p>
    <w:p w:rsidR="00A46957" w:rsidRPr="001C34C3" w:rsidRDefault="00E15C24" w:rsidP="001C34C3">
      <w:pPr>
        <w:pStyle w:val="Heading2"/>
      </w:pPr>
      <w:bookmarkStart w:id="44" w:name="_Toc54066764"/>
      <w:r w:rsidRPr="001C34C3">
        <w:t>5.</w:t>
      </w:r>
      <w:r w:rsidR="001C34C3">
        <w:t xml:space="preserve">9 </w:t>
      </w:r>
      <w:r w:rsidR="00A46957" w:rsidRPr="001C34C3">
        <w:t>Obligaciones del Proveedor</w:t>
      </w:r>
      <w:bookmarkEnd w:id="43"/>
      <w:bookmarkEnd w:id="44"/>
    </w:p>
    <w:p w:rsidR="009962FD" w:rsidRPr="00EE2E05" w:rsidRDefault="009962FD" w:rsidP="00A46957">
      <w:pPr>
        <w:jc w:val="both"/>
        <w:rPr>
          <w:rFonts w:ascii="Palatino Linotype" w:eastAsia="Batang" w:hAnsi="Palatino Linotype" w:cs="Arial"/>
        </w:rPr>
      </w:pPr>
    </w:p>
    <w:p w:rsidR="00A46957" w:rsidRPr="00EE2E05" w:rsidRDefault="00A46957" w:rsidP="00A46957">
      <w:pPr>
        <w:jc w:val="both"/>
        <w:rPr>
          <w:rFonts w:ascii="Palatino Linotype" w:eastAsia="Batang" w:hAnsi="Palatino Linotype" w:cs="Arial"/>
        </w:rPr>
      </w:pPr>
      <w:r w:rsidRPr="00EE2E05">
        <w:rPr>
          <w:rFonts w:ascii="Palatino Linotype" w:eastAsia="Batang" w:hAnsi="Palatino Linotype" w:cs="Arial"/>
        </w:rPr>
        <w:t>El Proveedor está obligado a reponer Bienes deteriorados durante su transporte o en cualquier otro momento, por cualquier causa que no sea imputable a la Entidad Contratante.</w:t>
      </w:r>
    </w:p>
    <w:p w:rsidR="00A46957" w:rsidRPr="00EE2E05" w:rsidRDefault="00A46957" w:rsidP="00A46957">
      <w:pPr>
        <w:jc w:val="both"/>
        <w:rPr>
          <w:rFonts w:ascii="Palatino Linotype" w:eastAsia="Batang" w:hAnsi="Palatino Linotype" w:cs="Arial"/>
        </w:rPr>
      </w:pPr>
      <w:r w:rsidRPr="00EE2E05">
        <w:rPr>
          <w:rFonts w:ascii="Palatino Linotype" w:eastAsia="Batang" w:hAnsi="Palatino Linotype" w:cs="Arial"/>
        </w:rPr>
        <w:t>Si se estimase que los citados Bienes no son aptos para la finalidad para la cual se adquirieron, se rechazarán los mismos y se dejarán a cuenta del Proveedor, quedando la Entidad Contratante exenta de la obligación de pago y de cualquier otra obligación.</w:t>
      </w:r>
    </w:p>
    <w:p w:rsidR="00A46957" w:rsidRDefault="00A46957" w:rsidP="00D27E3C">
      <w:pPr>
        <w:jc w:val="both"/>
        <w:rPr>
          <w:rFonts w:ascii="Palatino Linotype" w:eastAsia="Batang" w:hAnsi="Palatino Linotype" w:cs="Arial"/>
        </w:rPr>
      </w:pPr>
      <w:r w:rsidRPr="00EE2E05">
        <w:rPr>
          <w:rFonts w:ascii="Palatino Linotype" w:eastAsia="Batang" w:hAnsi="Palatino Linotype" w:cs="Arial"/>
        </w:rPr>
        <w:t>El Proveedor es el único responsable ante Entidad Contratante de cumplir con el Suministro de los renglones que les sean adjudicados, en las condiciones establecidas en los presente Pliegos de Condiciones Específicas. El Proveedor responderá de todos los daños y perjuicios causados a la Entidad Contratante y/o entidades destinatarias y/o frente a terceros derivados del proceso contractual.</w:t>
      </w:r>
    </w:p>
    <w:p w:rsidR="0059725A" w:rsidRPr="001C34C3" w:rsidRDefault="001C34C3" w:rsidP="001C34C3">
      <w:pPr>
        <w:pStyle w:val="Heading1"/>
      </w:pPr>
      <w:bookmarkStart w:id="45" w:name="_Toc54066765"/>
      <w:r>
        <w:t xml:space="preserve">CAPITULO </w:t>
      </w:r>
      <w:r w:rsidR="005A3AD4" w:rsidRPr="001C34C3">
        <w:t>VI.</w:t>
      </w:r>
      <w:r w:rsidR="0059725A" w:rsidRPr="001C34C3">
        <w:t xml:space="preserve"> Vigencia del Contrato</w:t>
      </w:r>
      <w:bookmarkEnd w:id="41"/>
      <w:bookmarkEnd w:id="45"/>
    </w:p>
    <w:p w:rsidR="000D0510" w:rsidRPr="00EE2E05" w:rsidRDefault="000D0510" w:rsidP="0059725A">
      <w:pPr>
        <w:jc w:val="both"/>
        <w:rPr>
          <w:rFonts w:ascii="Palatino Linotype" w:hAnsi="Palatino Linotype" w:cs="Times New Roman"/>
        </w:rPr>
      </w:pPr>
    </w:p>
    <w:p w:rsidR="0059725A" w:rsidRPr="00EE2E05" w:rsidRDefault="0059725A" w:rsidP="0059725A">
      <w:pPr>
        <w:jc w:val="both"/>
        <w:rPr>
          <w:rFonts w:ascii="Palatino Linotype" w:hAnsi="Palatino Linotype" w:cs="Times New Roman"/>
        </w:rPr>
      </w:pPr>
      <w:r w:rsidRPr="00EE2E05">
        <w:rPr>
          <w:rFonts w:ascii="Palatino Linotype" w:hAnsi="Palatino Linotype" w:cs="Times New Roman"/>
        </w:rPr>
        <w:t xml:space="preserve">La vigencia del Contrato </w:t>
      </w:r>
      <w:r w:rsidR="00FD12C1" w:rsidRPr="00EE2E05">
        <w:rPr>
          <w:rFonts w:ascii="Palatino Linotype" w:hAnsi="Palatino Linotype" w:cs="Times New Roman"/>
        </w:rPr>
        <w:t>será de</w:t>
      </w:r>
      <w:r w:rsidR="007A03FD">
        <w:rPr>
          <w:rFonts w:ascii="Palatino Linotype" w:hAnsi="Palatino Linotype" w:cs="Times New Roman"/>
        </w:rPr>
        <w:t xml:space="preserve"> noventa (90) días calendarios </w:t>
      </w:r>
      <w:r w:rsidR="006914C5" w:rsidRPr="00EE2E05">
        <w:rPr>
          <w:rFonts w:ascii="Palatino Linotype" w:hAnsi="Palatino Linotype" w:cs="Times New Roman"/>
        </w:rPr>
        <w:t>a partir de la fecha de</w:t>
      </w:r>
      <w:r w:rsidRPr="00EE2E05">
        <w:rPr>
          <w:rFonts w:ascii="Palatino Linotype" w:hAnsi="Palatino Linotype" w:cs="Times New Roman"/>
        </w:rPr>
        <w:t xml:space="preserve"> suscripción del mismo y hasta su fiel cumplimiento de entrega</w:t>
      </w:r>
      <w:r w:rsidR="00325429" w:rsidRPr="00EE2E05">
        <w:rPr>
          <w:rFonts w:ascii="Palatino Linotype" w:hAnsi="Palatino Linotype" w:cs="Times New Roman"/>
        </w:rPr>
        <w:t xml:space="preserve"> e instalación de los bienes recibidos</w:t>
      </w:r>
      <w:r w:rsidR="006914C5" w:rsidRPr="00EE2E05">
        <w:rPr>
          <w:rFonts w:ascii="Palatino Linotype" w:hAnsi="Palatino Linotype" w:cs="Times New Roman"/>
        </w:rPr>
        <w:t>,</w:t>
      </w:r>
      <w:r w:rsidRPr="00EE2E05">
        <w:rPr>
          <w:rFonts w:ascii="Palatino Linotype" w:hAnsi="Palatino Linotype" w:cs="Times New Roman"/>
        </w:rPr>
        <w:t xml:space="preserve"> a satisfacción del INABIE</w:t>
      </w:r>
      <w:r w:rsidR="006B3467" w:rsidRPr="00EE2E05">
        <w:rPr>
          <w:rFonts w:ascii="Palatino Linotype" w:hAnsi="Palatino Linotype" w:cs="Times New Roman"/>
        </w:rPr>
        <w:t>.</w:t>
      </w:r>
    </w:p>
    <w:p w:rsidR="00D27E3C" w:rsidRPr="00EE2E05" w:rsidRDefault="00D27E3C" w:rsidP="0059725A">
      <w:pPr>
        <w:jc w:val="both"/>
        <w:rPr>
          <w:rFonts w:ascii="Palatino Linotype" w:hAnsi="Palatino Linotype" w:cs="Times New Roman"/>
        </w:rPr>
      </w:pPr>
    </w:p>
    <w:p w:rsidR="008D72C4" w:rsidRDefault="008D72C4" w:rsidP="001C34C3">
      <w:pPr>
        <w:pStyle w:val="Heading1"/>
      </w:pPr>
      <w:bookmarkStart w:id="46" w:name="_Toc54066766"/>
    </w:p>
    <w:p w:rsidR="00E50816" w:rsidRPr="00EE2E05" w:rsidRDefault="001C34C3" w:rsidP="001C34C3">
      <w:pPr>
        <w:pStyle w:val="Heading1"/>
        <w:rPr>
          <w:rFonts w:ascii="Palatino Linotype" w:hAnsi="Palatino Linotype" w:cs="Times New Roman"/>
          <w:sz w:val="24"/>
          <w:szCs w:val="24"/>
          <w:lang w:val="es-DO"/>
        </w:rPr>
      </w:pPr>
      <w:r w:rsidRPr="001C34C3">
        <w:t>FORMULARIOS</w:t>
      </w:r>
      <w:bookmarkEnd w:id="46"/>
    </w:p>
    <w:p w:rsidR="005A3AD4" w:rsidRPr="00EE2E05" w:rsidRDefault="005A3AD4" w:rsidP="00E50816">
      <w:pPr>
        <w:tabs>
          <w:tab w:val="left" w:pos="6430"/>
          <w:tab w:val="right" w:pos="9362"/>
        </w:tabs>
        <w:rPr>
          <w:rFonts w:ascii="Palatino Linotype" w:eastAsia="Calibri" w:hAnsi="Palatino Linotype" w:cs="Times New Roman"/>
          <w:b/>
        </w:rPr>
      </w:pPr>
    </w:p>
    <w:p w:rsidR="00E50816" w:rsidRPr="00EE2E05" w:rsidRDefault="00E50816" w:rsidP="005A3AD4">
      <w:pPr>
        <w:tabs>
          <w:tab w:val="left" w:pos="6430"/>
          <w:tab w:val="right" w:pos="9362"/>
        </w:tabs>
        <w:jc w:val="right"/>
        <w:rPr>
          <w:rFonts w:ascii="Palatino Linotype" w:eastAsia="Calibri" w:hAnsi="Palatino Linotype" w:cs="Times New Roman"/>
          <w:b/>
        </w:rPr>
      </w:pPr>
      <w:r w:rsidRPr="00EE2E05">
        <w:rPr>
          <w:rFonts w:ascii="Palatino Linotype" w:eastAsia="Calibri" w:hAnsi="Palatino Linotype" w:cs="Times New Roman"/>
          <w:b/>
        </w:rPr>
        <w:t xml:space="preserve">Referencia </w:t>
      </w:r>
      <w:r w:rsidRPr="00EE2E05">
        <w:rPr>
          <w:rFonts w:ascii="Palatino Linotype" w:hAnsi="Palatino Linotype" w:cs="Times New Roman"/>
          <w:szCs w:val="24"/>
        </w:rPr>
        <w:t>MOD-INABIE-01-1).</w:t>
      </w:r>
    </w:p>
    <w:p w:rsidR="00E50816" w:rsidRPr="00EE2E05" w:rsidRDefault="00E50816" w:rsidP="00E50816">
      <w:pPr>
        <w:tabs>
          <w:tab w:val="left" w:pos="6430"/>
          <w:tab w:val="right" w:pos="9362"/>
        </w:tabs>
        <w:rPr>
          <w:rFonts w:ascii="Palatino Linotype" w:eastAsia="Calibri" w:hAnsi="Palatino Linotype" w:cs="Times New Roman"/>
          <w:b/>
        </w:rPr>
      </w:pPr>
    </w:p>
    <w:p w:rsidR="00E50816" w:rsidRPr="00EE2E05" w:rsidRDefault="00E50816" w:rsidP="00E50816">
      <w:pPr>
        <w:jc w:val="center"/>
        <w:rPr>
          <w:rFonts w:ascii="Palatino Linotype" w:eastAsia="Calibri" w:hAnsi="Palatino Linotype" w:cs="Times New Roman"/>
          <w:b/>
        </w:rPr>
      </w:pPr>
      <w:r w:rsidRPr="00EE2E05">
        <w:rPr>
          <w:rFonts w:ascii="Palatino Linotype" w:eastAsia="Calibri" w:hAnsi="Palatino Linotype" w:cs="Times New Roman"/>
          <w:b/>
        </w:rPr>
        <w:t>INSTITUTO NACIONAL DE BIENESTAR ESTUDIANTIL</w:t>
      </w:r>
    </w:p>
    <w:p w:rsidR="00E50816" w:rsidRPr="00EE2E05" w:rsidRDefault="00E50816" w:rsidP="00E50816">
      <w:pPr>
        <w:jc w:val="center"/>
        <w:rPr>
          <w:rFonts w:ascii="Palatino Linotype" w:eastAsia="Calibri" w:hAnsi="Palatino Linotype" w:cs="Times New Roman"/>
        </w:rPr>
      </w:pPr>
      <w:r w:rsidRPr="00EE2E05">
        <w:rPr>
          <w:rFonts w:ascii="Palatino Linotype" w:eastAsia="Calibri" w:hAnsi="Palatino Linotype" w:cs="Times New Roman"/>
        </w:rPr>
        <w:t>Comité de Compras y Contrataciones del Instituto Nacional de Bienestar Estudiantil.</w:t>
      </w:r>
    </w:p>
    <w:p w:rsidR="00E50816" w:rsidRPr="00EE2E05" w:rsidRDefault="00E50816" w:rsidP="00E50816">
      <w:pPr>
        <w:autoSpaceDE w:val="0"/>
        <w:autoSpaceDN w:val="0"/>
        <w:jc w:val="center"/>
        <w:rPr>
          <w:rFonts w:ascii="Palatino Linotype" w:eastAsia="Batang" w:hAnsi="Palatino Linotype" w:cs="Times New Roman"/>
          <w:b/>
          <w:bCs/>
        </w:rPr>
      </w:pPr>
      <w:r w:rsidRPr="00EE2E05">
        <w:rPr>
          <w:rFonts w:ascii="Palatino Linotype" w:eastAsia="Batang" w:hAnsi="Palatino Linotype" w:cs="Times New Roman"/>
          <w:b/>
          <w:bCs/>
        </w:rPr>
        <w:t>“Año de la Consolidación de la Seguridad Alimentaria”</w:t>
      </w:r>
    </w:p>
    <w:p w:rsidR="00E50816" w:rsidRPr="00EE2E05" w:rsidRDefault="00E50816" w:rsidP="00E50816">
      <w:pPr>
        <w:spacing w:before="240"/>
        <w:jc w:val="center"/>
        <w:rPr>
          <w:rFonts w:ascii="Palatino Linotype" w:eastAsia="Calibri" w:hAnsi="Palatino Linotype" w:cs="Times New Roman"/>
          <w:b/>
        </w:rPr>
      </w:pPr>
      <w:r w:rsidRPr="00EE2E05">
        <w:rPr>
          <w:rFonts w:ascii="Palatino Linotype" w:eastAsia="Calibri" w:hAnsi="Palatino Linotype" w:cs="Times New Roman"/>
          <w:b/>
        </w:rPr>
        <w:t>FORMULARIO DE PRESENTACION DE OFERTA ECONOMICA</w:t>
      </w:r>
    </w:p>
    <w:p w:rsidR="00E50816" w:rsidRPr="00EE2E05" w:rsidRDefault="00E50816" w:rsidP="00E50816">
      <w:pPr>
        <w:rPr>
          <w:rFonts w:ascii="Palatino Linotype" w:eastAsia="Calibri" w:hAnsi="Palatino Linotype" w:cs="Times New Roman"/>
        </w:rPr>
      </w:pPr>
    </w:p>
    <w:p w:rsidR="00E50816" w:rsidRPr="00EE2E05" w:rsidRDefault="00E50816" w:rsidP="00E50816">
      <w:pPr>
        <w:jc w:val="both"/>
        <w:rPr>
          <w:rFonts w:ascii="Palatino Linotype" w:eastAsia="Batang" w:hAnsi="Palatino Linotype" w:cs="Times New Roman"/>
          <w:b/>
          <w:caps/>
        </w:rPr>
      </w:pPr>
    </w:p>
    <w:p w:rsidR="00E50816" w:rsidRPr="00EE2E05" w:rsidRDefault="00E50816" w:rsidP="00E50816">
      <w:pPr>
        <w:jc w:val="both"/>
        <w:rPr>
          <w:rFonts w:ascii="Palatino Linotype" w:eastAsia="Batang" w:hAnsi="Palatino Linotype" w:cs="Times New Roman"/>
        </w:rPr>
      </w:pPr>
      <w:r w:rsidRPr="00EE2E05">
        <w:rPr>
          <w:rFonts w:ascii="Palatino Linotype" w:eastAsia="Batang" w:hAnsi="Palatino Linotype" w:cs="Times New Roman"/>
          <w:b/>
          <w:caps/>
        </w:rPr>
        <w:t xml:space="preserve">nombre del oferente: </w:t>
      </w:r>
      <w:r w:rsidRPr="00EE2E05">
        <w:rPr>
          <w:rFonts w:ascii="Palatino Linotype" w:eastAsia="Batang" w:hAnsi="Palatino Linotype" w:cs="Times New Roman"/>
        </w:rPr>
        <w:t xml:space="preserve">  ___________________________</w:t>
      </w:r>
      <w:r w:rsidRPr="00EE2E05">
        <w:rPr>
          <w:rFonts w:ascii="Palatino Linotype" w:eastAsia="Batang" w:hAnsi="Palatino Linotype" w:cs="Times New Roman"/>
        </w:rPr>
        <w:tab/>
      </w:r>
      <w:r w:rsidRPr="00EE2E05">
        <w:rPr>
          <w:rFonts w:ascii="Palatino Linotype" w:eastAsia="Batang" w:hAnsi="Palatino Linotype" w:cs="Times New Roman"/>
        </w:rPr>
        <w:tab/>
      </w:r>
      <w:r w:rsidRPr="00EE2E05">
        <w:rPr>
          <w:rFonts w:ascii="Palatino Linotype" w:eastAsia="Batang" w:hAnsi="Palatino Linotype" w:cs="Times New Roman"/>
        </w:rPr>
        <w:tab/>
        <w:t xml:space="preserve">Página </w:t>
      </w:r>
      <w:r w:rsidRPr="00EE2E05">
        <w:rPr>
          <w:rFonts w:ascii="Palatino Linotype" w:eastAsia="Batang" w:hAnsi="Palatino Linotype" w:cs="Times New Roman"/>
          <w:b/>
        </w:rPr>
        <w:t>1</w:t>
      </w:r>
      <w:r w:rsidRPr="00EE2E05">
        <w:rPr>
          <w:rFonts w:ascii="Palatino Linotype" w:eastAsia="Batang" w:hAnsi="Palatino Linotype" w:cs="Times New Roman"/>
        </w:rPr>
        <w:t xml:space="preserve"> de </w:t>
      </w:r>
      <w:r w:rsidRPr="00EE2E05">
        <w:rPr>
          <w:rFonts w:ascii="Palatino Linotype" w:eastAsia="Batang" w:hAnsi="Palatino Linotype" w:cs="Times New Roman"/>
          <w:b/>
        </w:rPr>
        <w:t>1</w:t>
      </w:r>
      <w:r w:rsidRPr="00EE2E05">
        <w:rPr>
          <w:rFonts w:ascii="Palatino Linotype" w:eastAsia="Batang" w:hAnsi="Palatino Linotype" w:cs="Times New Roman"/>
        </w:rPr>
        <w:t xml:space="preserve">     </w:t>
      </w:r>
    </w:p>
    <w:p w:rsidR="00E50816" w:rsidRPr="00EE2E05" w:rsidRDefault="00E50816" w:rsidP="00E50816">
      <w:pPr>
        <w:ind w:left="4260" w:firstLine="696"/>
        <w:jc w:val="both"/>
        <w:rPr>
          <w:rFonts w:ascii="Palatino Linotype" w:eastAsia="Batang" w:hAnsi="Palatino Linotype" w:cs="Times New Roman"/>
        </w:rPr>
      </w:pPr>
    </w:p>
    <w:p w:rsidR="00E50816" w:rsidRPr="00EE2E05" w:rsidRDefault="00E50816" w:rsidP="00E50816">
      <w:pPr>
        <w:ind w:hanging="993"/>
        <w:rPr>
          <w:rFonts w:ascii="Palatino Linotype" w:eastAsia="Calibri" w:hAnsi="Palatino Linotype" w:cs="Times New Roman"/>
          <w:b/>
        </w:rPr>
      </w:pPr>
      <w:r w:rsidRPr="00EE2E05">
        <w:rPr>
          <w:rFonts w:ascii="Palatino Linotype" w:eastAsia="Calibri" w:hAnsi="Palatino Linotype" w:cs="Times New Roman"/>
          <w:b/>
        </w:rPr>
        <w:t>LOTE(S): _____________________________</w:t>
      </w:r>
    </w:p>
    <w:p w:rsidR="00E50816" w:rsidRPr="00EE2E05" w:rsidRDefault="00E50816" w:rsidP="00E50816">
      <w:pPr>
        <w:rPr>
          <w:rFonts w:ascii="Palatino Linotype" w:eastAsia="Calibri" w:hAnsi="Palatino Linotype" w:cs="Times New Roman"/>
          <w:b/>
        </w:rPr>
      </w:pPr>
    </w:p>
    <w:tbl>
      <w:tblPr>
        <w:tblW w:w="1126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96"/>
        <w:gridCol w:w="2386"/>
        <w:gridCol w:w="1777"/>
        <w:gridCol w:w="1673"/>
        <w:gridCol w:w="1597"/>
        <w:gridCol w:w="1294"/>
        <w:gridCol w:w="1738"/>
      </w:tblGrid>
      <w:tr w:rsidR="00E50816" w:rsidRPr="00EE2E05" w:rsidTr="00E63989">
        <w:trPr>
          <w:trHeight w:val="560"/>
          <w:jc w:val="center"/>
        </w:trPr>
        <w:tc>
          <w:tcPr>
            <w:tcW w:w="796" w:type="dxa"/>
            <w:vAlign w:val="center"/>
          </w:tcPr>
          <w:p w:rsidR="00E50816" w:rsidRPr="00EE2E05" w:rsidRDefault="00E50816" w:rsidP="00E63989">
            <w:pPr>
              <w:jc w:val="center"/>
              <w:rPr>
                <w:rFonts w:ascii="Palatino Linotype" w:eastAsia="Batang" w:hAnsi="Palatino Linotype" w:cs="Times New Roman"/>
              </w:rPr>
            </w:pPr>
            <w:r w:rsidRPr="00EE2E05">
              <w:rPr>
                <w:rFonts w:ascii="Palatino Linotype" w:eastAsia="Batang" w:hAnsi="Palatino Linotype" w:cs="Times New Roman"/>
              </w:rPr>
              <w:t>Ítem No.</w:t>
            </w:r>
          </w:p>
        </w:tc>
        <w:tc>
          <w:tcPr>
            <w:tcW w:w="2386" w:type="dxa"/>
            <w:vAlign w:val="center"/>
          </w:tcPr>
          <w:p w:rsidR="00E50816" w:rsidRPr="00EE2E05" w:rsidRDefault="00A20F39" w:rsidP="00A20F39">
            <w:pPr>
              <w:jc w:val="center"/>
              <w:rPr>
                <w:rFonts w:ascii="Palatino Linotype" w:eastAsia="Batang" w:hAnsi="Palatino Linotype" w:cs="Times New Roman"/>
              </w:rPr>
            </w:pPr>
            <w:r w:rsidRPr="00EE2E05">
              <w:rPr>
                <w:rFonts w:ascii="Palatino Linotype" w:eastAsia="Batang" w:hAnsi="Palatino Linotype" w:cs="Times New Roman"/>
              </w:rPr>
              <w:t xml:space="preserve">Descripción del Bien y </w:t>
            </w:r>
            <w:r w:rsidR="002D52A4" w:rsidRPr="00EE2E05">
              <w:rPr>
                <w:rFonts w:ascii="Palatino Linotype" w:eastAsia="Batang" w:hAnsi="Palatino Linotype" w:cs="Times New Roman"/>
              </w:rPr>
              <w:t>los Servicios</w:t>
            </w:r>
          </w:p>
        </w:tc>
        <w:tc>
          <w:tcPr>
            <w:tcW w:w="1777" w:type="dxa"/>
            <w:vAlign w:val="center"/>
          </w:tcPr>
          <w:p w:rsidR="00E50816" w:rsidRPr="00EE2E05" w:rsidRDefault="00E50816" w:rsidP="00E63989">
            <w:pPr>
              <w:jc w:val="center"/>
              <w:rPr>
                <w:rFonts w:ascii="Palatino Linotype" w:eastAsia="Batang" w:hAnsi="Palatino Linotype" w:cs="Times New Roman"/>
              </w:rPr>
            </w:pPr>
            <w:r w:rsidRPr="00EE2E05">
              <w:rPr>
                <w:rFonts w:ascii="Palatino Linotype" w:eastAsia="Batang" w:hAnsi="Palatino Linotype" w:cs="Times New Roman"/>
              </w:rPr>
              <w:t>Unidad de</w:t>
            </w:r>
          </w:p>
          <w:p w:rsidR="00E50816" w:rsidRPr="00EE2E05" w:rsidRDefault="00E50816" w:rsidP="00E63989">
            <w:pPr>
              <w:ind w:left="72"/>
              <w:jc w:val="center"/>
              <w:rPr>
                <w:rFonts w:ascii="Palatino Linotype" w:eastAsia="Batang" w:hAnsi="Palatino Linotype" w:cs="Times New Roman"/>
              </w:rPr>
            </w:pPr>
            <w:r w:rsidRPr="00EE2E05">
              <w:rPr>
                <w:rFonts w:ascii="Palatino Linotype" w:eastAsia="Batang" w:hAnsi="Palatino Linotype" w:cs="Times New Roman"/>
              </w:rPr>
              <w:t>medida</w:t>
            </w:r>
            <w:r w:rsidRPr="00EE2E05">
              <w:rPr>
                <w:rFonts w:ascii="Palatino Linotype" w:eastAsia="Batang" w:hAnsi="Palatino Linotype" w:cs="Times New Roman"/>
                <w:vertAlign w:val="superscript"/>
              </w:rPr>
              <w:footnoteReference w:id="1"/>
            </w:r>
          </w:p>
        </w:tc>
        <w:tc>
          <w:tcPr>
            <w:tcW w:w="1673" w:type="dxa"/>
            <w:vAlign w:val="center"/>
          </w:tcPr>
          <w:p w:rsidR="00E50816" w:rsidRPr="00EE2E05" w:rsidRDefault="00E50816" w:rsidP="00E63989">
            <w:pPr>
              <w:jc w:val="center"/>
              <w:rPr>
                <w:rFonts w:ascii="Palatino Linotype" w:eastAsia="Batang" w:hAnsi="Palatino Linotype" w:cs="Times New Roman"/>
              </w:rPr>
            </w:pPr>
            <w:r w:rsidRPr="00EE2E05">
              <w:rPr>
                <w:rFonts w:ascii="Palatino Linotype" w:eastAsia="Batang" w:hAnsi="Palatino Linotype" w:cs="Times New Roman"/>
              </w:rPr>
              <w:t>Cantidad</w:t>
            </w:r>
            <w:r w:rsidRPr="00EE2E05">
              <w:rPr>
                <w:rFonts w:ascii="Palatino Linotype" w:eastAsia="Batang" w:hAnsi="Palatino Linotype" w:cs="Times New Roman"/>
                <w:vertAlign w:val="superscript"/>
              </w:rPr>
              <w:footnoteReference w:id="2"/>
            </w:r>
          </w:p>
        </w:tc>
        <w:tc>
          <w:tcPr>
            <w:tcW w:w="1597" w:type="dxa"/>
            <w:vAlign w:val="center"/>
          </w:tcPr>
          <w:p w:rsidR="00E50816" w:rsidRPr="00EE2E05" w:rsidRDefault="00E50816" w:rsidP="00E63989">
            <w:pPr>
              <w:jc w:val="center"/>
              <w:rPr>
                <w:rFonts w:ascii="Palatino Linotype" w:eastAsia="Batang" w:hAnsi="Palatino Linotype" w:cs="Times New Roman"/>
              </w:rPr>
            </w:pPr>
            <w:r w:rsidRPr="00EE2E05">
              <w:rPr>
                <w:rFonts w:ascii="Palatino Linotype" w:eastAsia="Batang" w:hAnsi="Palatino Linotype" w:cs="Times New Roman"/>
              </w:rPr>
              <w:t>Precio Unitario</w:t>
            </w:r>
          </w:p>
        </w:tc>
        <w:tc>
          <w:tcPr>
            <w:tcW w:w="1294" w:type="dxa"/>
            <w:vAlign w:val="center"/>
          </w:tcPr>
          <w:p w:rsidR="00E50816" w:rsidRPr="00EE2E05" w:rsidRDefault="00E50816" w:rsidP="00E63989">
            <w:pPr>
              <w:jc w:val="center"/>
              <w:rPr>
                <w:rFonts w:ascii="Palatino Linotype" w:eastAsia="Batang" w:hAnsi="Palatino Linotype" w:cs="Times New Roman"/>
              </w:rPr>
            </w:pPr>
            <w:r w:rsidRPr="00EE2E05">
              <w:rPr>
                <w:rFonts w:ascii="Palatino Linotype" w:eastAsia="Batang" w:hAnsi="Palatino Linotype" w:cs="Times New Roman"/>
              </w:rPr>
              <w:t>ITBIS</w:t>
            </w:r>
          </w:p>
        </w:tc>
        <w:tc>
          <w:tcPr>
            <w:tcW w:w="1738" w:type="dxa"/>
            <w:vAlign w:val="center"/>
          </w:tcPr>
          <w:p w:rsidR="00E50816" w:rsidRPr="00EE2E05" w:rsidRDefault="00E50816" w:rsidP="00E63989">
            <w:pPr>
              <w:jc w:val="center"/>
              <w:rPr>
                <w:rFonts w:ascii="Palatino Linotype" w:eastAsia="Batang" w:hAnsi="Palatino Linotype" w:cs="Times New Roman"/>
              </w:rPr>
            </w:pPr>
            <w:r w:rsidRPr="00EE2E05">
              <w:rPr>
                <w:rFonts w:ascii="Palatino Linotype" w:eastAsia="Batang" w:hAnsi="Palatino Linotype" w:cs="Times New Roman"/>
              </w:rPr>
              <w:t>Precio Unitario Final</w:t>
            </w:r>
          </w:p>
        </w:tc>
      </w:tr>
      <w:tr w:rsidR="00E50816" w:rsidRPr="00EE2E05" w:rsidTr="00E63989">
        <w:trPr>
          <w:trHeight w:val="457"/>
          <w:jc w:val="center"/>
        </w:trPr>
        <w:tc>
          <w:tcPr>
            <w:tcW w:w="796" w:type="dxa"/>
          </w:tcPr>
          <w:p w:rsidR="00E50816" w:rsidRPr="00EE2E05" w:rsidRDefault="00E50816" w:rsidP="00E63989">
            <w:pPr>
              <w:rPr>
                <w:rFonts w:ascii="Palatino Linotype" w:eastAsia="Batang" w:hAnsi="Palatino Linotype" w:cs="Times New Roman"/>
              </w:rPr>
            </w:pPr>
          </w:p>
        </w:tc>
        <w:tc>
          <w:tcPr>
            <w:tcW w:w="2386" w:type="dxa"/>
          </w:tcPr>
          <w:p w:rsidR="00E50816" w:rsidRPr="00EE2E05" w:rsidRDefault="00E50816" w:rsidP="00E63989">
            <w:pPr>
              <w:rPr>
                <w:rFonts w:ascii="Palatino Linotype" w:eastAsia="Batang" w:hAnsi="Palatino Linotype" w:cs="Times New Roman"/>
              </w:rPr>
            </w:pPr>
          </w:p>
          <w:p w:rsidR="00E50816" w:rsidRPr="00EE2E05" w:rsidRDefault="00E50816" w:rsidP="00E63989">
            <w:pPr>
              <w:rPr>
                <w:rFonts w:ascii="Palatino Linotype" w:eastAsia="Batang" w:hAnsi="Palatino Linotype" w:cs="Times New Roman"/>
              </w:rPr>
            </w:pPr>
          </w:p>
        </w:tc>
        <w:tc>
          <w:tcPr>
            <w:tcW w:w="1777" w:type="dxa"/>
          </w:tcPr>
          <w:p w:rsidR="00E50816" w:rsidRPr="00EE2E05" w:rsidRDefault="00E50816" w:rsidP="00E63989">
            <w:pPr>
              <w:rPr>
                <w:rFonts w:ascii="Palatino Linotype" w:eastAsia="Batang" w:hAnsi="Palatino Linotype" w:cs="Times New Roman"/>
              </w:rPr>
            </w:pPr>
          </w:p>
        </w:tc>
        <w:tc>
          <w:tcPr>
            <w:tcW w:w="1673" w:type="dxa"/>
          </w:tcPr>
          <w:p w:rsidR="00E50816" w:rsidRPr="00EE2E05" w:rsidRDefault="00E50816" w:rsidP="00E63989">
            <w:pPr>
              <w:rPr>
                <w:rFonts w:ascii="Palatino Linotype" w:eastAsia="Batang" w:hAnsi="Palatino Linotype" w:cs="Times New Roman"/>
              </w:rPr>
            </w:pPr>
          </w:p>
        </w:tc>
        <w:tc>
          <w:tcPr>
            <w:tcW w:w="1597" w:type="dxa"/>
          </w:tcPr>
          <w:p w:rsidR="00E50816" w:rsidRPr="00EE2E05" w:rsidRDefault="00E50816" w:rsidP="00E63989">
            <w:pPr>
              <w:rPr>
                <w:rFonts w:ascii="Palatino Linotype" w:eastAsia="Batang" w:hAnsi="Palatino Linotype" w:cs="Times New Roman"/>
              </w:rPr>
            </w:pPr>
          </w:p>
        </w:tc>
        <w:tc>
          <w:tcPr>
            <w:tcW w:w="1294" w:type="dxa"/>
          </w:tcPr>
          <w:p w:rsidR="00E50816" w:rsidRPr="00EE2E05" w:rsidRDefault="00E50816" w:rsidP="00E63989">
            <w:pPr>
              <w:rPr>
                <w:rFonts w:ascii="Palatino Linotype" w:eastAsia="Batang" w:hAnsi="Palatino Linotype" w:cs="Times New Roman"/>
              </w:rPr>
            </w:pPr>
          </w:p>
        </w:tc>
        <w:tc>
          <w:tcPr>
            <w:tcW w:w="1738" w:type="dxa"/>
          </w:tcPr>
          <w:p w:rsidR="00E50816" w:rsidRPr="00EE2E05" w:rsidRDefault="00E50816" w:rsidP="00E63989">
            <w:pPr>
              <w:rPr>
                <w:rFonts w:ascii="Palatino Linotype" w:eastAsia="Batang" w:hAnsi="Palatino Linotype" w:cs="Times New Roman"/>
              </w:rPr>
            </w:pPr>
          </w:p>
        </w:tc>
      </w:tr>
      <w:tr w:rsidR="00E50816" w:rsidRPr="00EE2E05" w:rsidTr="00E63989">
        <w:trPr>
          <w:trHeight w:val="477"/>
          <w:jc w:val="center"/>
        </w:trPr>
        <w:tc>
          <w:tcPr>
            <w:tcW w:w="796" w:type="dxa"/>
          </w:tcPr>
          <w:p w:rsidR="00E50816" w:rsidRPr="00EE2E05" w:rsidRDefault="00E50816" w:rsidP="00E63989">
            <w:pPr>
              <w:rPr>
                <w:rFonts w:ascii="Palatino Linotype" w:eastAsia="Batang" w:hAnsi="Palatino Linotype" w:cs="Times New Roman"/>
              </w:rPr>
            </w:pPr>
          </w:p>
        </w:tc>
        <w:tc>
          <w:tcPr>
            <w:tcW w:w="2386" w:type="dxa"/>
          </w:tcPr>
          <w:p w:rsidR="00E50816" w:rsidRPr="00EE2E05" w:rsidRDefault="00E50816" w:rsidP="00E63989">
            <w:pPr>
              <w:rPr>
                <w:rFonts w:ascii="Palatino Linotype" w:eastAsia="Batang" w:hAnsi="Palatino Linotype" w:cs="Times New Roman"/>
              </w:rPr>
            </w:pPr>
          </w:p>
          <w:p w:rsidR="00E50816" w:rsidRPr="00EE2E05" w:rsidRDefault="00E50816" w:rsidP="00E63989">
            <w:pPr>
              <w:rPr>
                <w:rFonts w:ascii="Palatino Linotype" w:eastAsia="Batang" w:hAnsi="Palatino Linotype" w:cs="Times New Roman"/>
              </w:rPr>
            </w:pPr>
          </w:p>
        </w:tc>
        <w:tc>
          <w:tcPr>
            <w:tcW w:w="1777" w:type="dxa"/>
          </w:tcPr>
          <w:p w:rsidR="00E50816" w:rsidRPr="00EE2E05" w:rsidRDefault="00E50816" w:rsidP="00E63989">
            <w:pPr>
              <w:rPr>
                <w:rFonts w:ascii="Palatino Linotype" w:eastAsia="Batang" w:hAnsi="Palatino Linotype" w:cs="Times New Roman"/>
              </w:rPr>
            </w:pPr>
          </w:p>
        </w:tc>
        <w:tc>
          <w:tcPr>
            <w:tcW w:w="1673" w:type="dxa"/>
          </w:tcPr>
          <w:p w:rsidR="00E50816" w:rsidRPr="00EE2E05" w:rsidRDefault="00E50816" w:rsidP="00E63989">
            <w:pPr>
              <w:rPr>
                <w:rFonts w:ascii="Palatino Linotype" w:eastAsia="Batang" w:hAnsi="Palatino Linotype" w:cs="Times New Roman"/>
              </w:rPr>
            </w:pPr>
          </w:p>
        </w:tc>
        <w:tc>
          <w:tcPr>
            <w:tcW w:w="1597" w:type="dxa"/>
          </w:tcPr>
          <w:p w:rsidR="00E50816" w:rsidRPr="00EE2E05" w:rsidRDefault="00E50816" w:rsidP="00E63989">
            <w:pPr>
              <w:rPr>
                <w:rFonts w:ascii="Palatino Linotype" w:eastAsia="Batang" w:hAnsi="Palatino Linotype" w:cs="Times New Roman"/>
              </w:rPr>
            </w:pPr>
          </w:p>
        </w:tc>
        <w:tc>
          <w:tcPr>
            <w:tcW w:w="1294" w:type="dxa"/>
          </w:tcPr>
          <w:p w:rsidR="00E50816" w:rsidRPr="00EE2E05" w:rsidRDefault="00E50816" w:rsidP="00E63989">
            <w:pPr>
              <w:rPr>
                <w:rFonts w:ascii="Palatino Linotype" w:eastAsia="Batang" w:hAnsi="Palatino Linotype" w:cs="Times New Roman"/>
              </w:rPr>
            </w:pPr>
          </w:p>
        </w:tc>
        <w:tc>
          <w:tcPr>
            <w:tcW w:w="1738" w:type="dxa"/>
          </w:tcPr>
          <w:p w:rsidR="00E50816" w:rsidRPr="00EE2E05" w:rsidRDefault="00E50816" w:rsidP="00E63989">
            <w:pPr>
              <w:rPr>
                <w:rFonts w:ascii="Palatino Linotype" w:eastAsia="Batang" w:hAnsi="Palatino Linotype" w:cs="Times New Roman"/>
              </w:rPr>
            </w:pPr>
          </w:p>
        </w:tc>
      </w:tr>
      <w:tr w:rsidR="00E50816" w:rsidRPr="00EE2E05" w:rsidTr="00E63989">
        <w:trPr>
          <w:trHeight w:val="477"/>
          <w:jc w:val="center"/>
        </w:trPr>
        <w:tc>
          <w:tcPr>
            <w:tcW w:w="796" w:type="dxa"/>
          </w:tcPr>
          <w:p w:rsidR="00E50816" w:rsidRPr="00EE2E05" w:rsidRDefault="00E50816" w:rsidP="00E63989">
            <w:pPr>
              <w:rPr>
                <w:rFonts w:ascii="Palatino Linotype" w:eastAsia="Batang" w:hAnsi="Palatino Linotype" w:cs="Times New Roman"/>
              </w:rPr>
            </w:pPr>
          </w:p>
        </w:tc>
        <w:tc>
          <w:tcPr>
            <w:tcW w:w="2386" w:type="dxa"/>
          </w:tcPr>
          <w:p w:rsidR="00E50816" w:rsidRPr="00EE2E05" w:rsidRDefault="00E50816" w:rsidP="00E63989">
            <w:pPr>
              <w:rPr>
                <w:rFonts w:ascii="Palatino Linotype" w:eastAsia="Batang" w:hAnsi="Palatino Linotype" w:cs="Times New Roman"/>
              </w:rPr>
            </w:pPr>
          </w:p>
          <w:p w:rsidR="00E50816" w:rsidRPr="00EE2E05" w:rsidRDefault="00E50816" w:rsidP="00E63989">
            <w:pPr>
              <w:rPr>
                <w:rFonts w:ascii="Palatino Linotype" w:eastAsia="Batang" w:hAnsi="Palatino Linotype" w:cs="Times New Roman"/>
              </w:rPr>
            </w:pPr>
          </w:p>
        </w:tc>
        <w:tc>
          <w:tcPr>
            <w:tcW w:w="1777" w:type="dxa"/>
          </w:tcPr>
          <w:p w:rsidR="00E50816" w:rsidRPr="00EE2E05" w:rsidRDefault="00E50816" w:rsidP="00E63989">
            <w:pPr>
              <w:rPr>
                <w:rFonts w:ascii="Palatino Linotype" w:eastAsia="Batang" w:hAnsi="Palatino Linotype" w:cs="Times New Roman"/>
              </w:rPr>
            </w:pPr>
          </w:p>
        </w:tc>
        <w:tc>
          <w:tcPr>
            <w:tcW w:w="1673" w:type="dxa"/>
          </w:tcPr>
          <w:p w:rsidR="00E50816" w:rsidRPr="00EE2E05" w:rsidRDefault="00E50816" w:rsidP="00E63989">
            <w:pPr>
              <w:rPr>
                <w:rFonts w:ascii="Palatino Linotype" w:eastAsia="Batang" w:hAnsi="Palatino Linotype" w:cs="Times New Roman"/>
              </w:rPr>
            </w:pPr>
          </w:p>
        </w:tc>
        <w:tc>
          <w:tcPr>
            <w:tcW w:w="1597" w:type="dxa"/>
          </w:tcPr>
          <w:p w:rsidR="00E50816" w:rsidRPr="00EE2E05" w:rsidRDefault="00E50816" w:rsidP="00E63989">
            <w:pPr>
              <w:rPr>
                <w:rFonts w:ascii="Palatino Linotype" w:eastAsia="Batang" w:hAnsi="Palatino Linotype" w:cs="Times New Roman"/>
              </w:rPr>
            </w:pPr>
          </w:p>
        </w:tc>
        <w:tc>
          <w:tcPr>
            <w:tcW w:w="1294" w:type="dxa"/>
          </w:tcPr>
          <w:p w:rsidR="00E50816" w:rsidRPr="00EE2E05" w:rsidRDefault="00E50816" w:rsidP="00E63989">
            <w:pPr>
              <w:rPr>
                <w:rFonts w:ascii="Palatino Linotype" w:eastAsia="Batang" w:hAnsi="Palatino Linotype" w:cs="Times New Roman"/>
              </w:rPr>
            </w:pPr>
          </w:p>
        </w:tc>
        <w:tc>
          <w:tcPr>
            <w:tcW w:w="1738" w:type="dxa"/>
          </w:tcPr>
          <w:p w:rsidR="00E50816" w:rsidRPr="00EE2E05" w:rsidRDefault="00E50816" w:rsidP="00E63989">
            <w:pPr>
              <w:rPr>
                <w:rFonts w:ascii="Palatino Linotype" w:eastAsia="Batang" w:hAnsi="Palatino Linotype" w:cs="Times New Roman"/>
              </w:rPr>
            </w:pPr>
          </w:p>
        </w:tc>
      </w:tr>
      <w:tr w:rsidR="00E50816" w:rsidRPr="00EE2E05" w:rsidTr="00E63989">
        <w:trPr>
          <w:trHeight w:val="477"/>
          <w:jc w:val="center"/>
        </w:trPr>
        <w:tc>
          <w:tcPr>
            <w:tcW w:w="796" w:type="dxa"/>
          </w:tcPr>
          <w:p w:rsidR="00E50816" w:rsidRPr="00EE2E05" w:rsidRDefault="00E50816" w:rsidP="00E63989">
            <w:pPr>
              <w:rPr>
                <w:rFonts w:ascii="Palatino Linotype" w:eastAsia="Batang" w:hAnsi="Palatino Linotype" w:cs="Times New Roman"/>
              </w:rPr>
            </w:pPr>
          </w:p>
        </w:tc>
        <w:tc>
          <w:tcPr>
            <w:tcW w:w="2386" w:type="dxa"/>
          </w:tcPr>
          <w:p w:rsidR="00E50816" w:rsidRPr="00EE2E05" w:rsidRDefault="00E50816" w:rsidP="00E63989">
            <w:pPr>
              <w:rPr>
                <w:rFonts w:ascii="Palatino Linotype" w:eastAsia="Batang" w:hAnsi="Palatino Linotype" w:cs="Times New Roman"/>
              </w:rPr>
            </w:pPr>
          </w:p>
          <w:p w:rsidR="00E50816" w:rsidRPr="00EE2E05" w:rsidRDefault="00E50816" w:rsidP="00E63989">
            <w:pPr>
              <w:rPr>
                <w:rFonts w:ascii="Palatino Linotype" w:eastAsia="Batang" w:hAnsi="Palatino Linotype" w:cs="Times New Roman"/>
              </w:rPr>
            </w:pPr>
          </w:p>
        </w:tc>
        <w:tc>
          <w:tcPr>
            <w:tcW w:w="1777" w:type="dxa"/>
          </w:tcPr>
          <w:p w:rsidR="00E50816" w:rsidRPr="00EE2E05" w:rsidRDefault="00E50816" w:rsidP="00E63989">
            <w:pPr>
              <w:rPr>
                <w:rFonts w:ascii="Palatino Linotype" w:eastAsia="Batang" w:hAnsi="Palatino Linotype" w:cs="Times New Roman"/>
              </w:rPr>
            </w:pPr>
          </w:p>
        </w:tc>
        <w:tc>
          <w:tcPr>
            <w:tcW w:w="1673" w:type="dxa"/>
          </w:tcPr>
          <w:p w:rsidR="00E50816" w:rsidRPr="00EE2E05" w:rsidRDefault="00E50816" w:rsidP="00E63989">
            <w:pPr>
              <w:rPr>
                <w:rFonts w:ascii="Palatino Linotype" w:eastAsia="Batang" w:hAnsi="Palatino Linotype" w:cs="Times New Roman"/>
              </w:rPr>
            </w:pPr>
          </w:p>
        </w:tc>
        <w:tc>
          <w:tcPr>
            <w:tcW w:w="1597" w:type="dxa"/>
          </w:tcPr>
          <w:p w:rsidR="00E50816" w:rsidRPr="00EE2E05" w:rsidRDefault="00E50816" w:rsidP="00E63989">
            <w:pPr>
              <w:rPr>
                <w:rFonts w:ascii="Palatino Linotype" w:eastAsia="Batang" w:hAnsi="Palatino Linotype" w:cs="Times New Roman"/>
              </w:rPr>
            </w:pPr>
          </w:p>
        </w:tc>
        <w:tc>
          <w:tcPr>
            <w:tcW w:w="1294" w:type="dxa"/>
          </w:tcPr>
          <w:p w:rsidR="00E50816" w:rsidRPr="00EE2E05" w:rsidRDefault="00E50816" w:rsidP="00E63989">
            <w:pPr>
              <w:rPr>
                <w:rFonts w:ascii="Palatino Linotype" w:eastAsia="Batang" w:hAnsi="Palatino Linotype" w:cs="Times New Roman"/>
              </w:rPr>
            </w:pPr>
          </w:p>
        </w:tc>
        <w:tc>
          <w:tcPr>
            <w:tcW w:w="1738" w:type="dxa"/>
          </w:tcPr>
          <w:p w:rsidR="00E50816" w:rsidRPr="00EE2E05" w:rsidRDefault="00E50816" w:rsidP="00E63989">
            <w:pPr>
              <w:rPr>
                <w:rFonts w:ascii="Palatino Linotype" w:eastAsia="Batang" w:hAnsi="Palatino Linotype" w:cs="Times New Roman"/>
              </w:rPr>
            </w:pPr>
          </w:p>
        </w:tc>
      </w:tr>
      <w:tr w:rsidR="00E50816" w:rsidRPr="00EE2E05" w:rsidTr="00E63989">
        <w:trPr>
          <w:trHeight w:val="477"/>
          <w:jc w:val="center"/>
        </w:trPr>
        <w:tc>
          <w:tcPr>
            <w:tcW w:w="796" w:type="dxa"/>
          </w:tcPr>
          <w:p w:rsidR="00E50816" w:rsidRPr="00EE2E05" w:rsidRDefault="00E50816" w:rsidP="00E63989">
            <w:pPr>
              <w:rPr>
                <w:rFonts w:ascii="Palatino Linotype" w:eastAsia="Batang" w:hAnsi="Palatino Linotype" w:cs="Times New Roman"/>
              </w:rPr>
            </w:pPr>
          </w:p>
        </w:tc>
        <w:tc>
          <w:tcPr>
            <w:tcW w:w="2386" w:type="dxa"/>
          </w:tcPr>
          <w:p w:rsidR="00E50816" w:rsidRPr="00EE2E05" w:rsidRDefault="00E50816" w:rsidP="00E63989">
            <w:pPr>
              <w:rPr>
                <w:rFonts w:ascii="Palatino Linotype" w:eastAsia="Batang" w:hAnsi="Palatino Linotype" w:cs="Times New Roman"/>
              </w:rPr>
            </w:pPr>
          </w:p>
          <w:p w:rsidR="00E50816" w:rsidRPr="00EE2E05" w:rsidRDefault="00E50816" w:rsidP="00E63989">
            <w:pPr>
              <w:rPr>
                <w:rFonts w:ascii="Palatino Linotype" w:eastAsia="Batang" w:hAnsi="Palatino Linotype" w:cs="Times New Roman"/>
              </w:rPr>
            </w:pPr>
          </w:p>
        </w:tc>
        <w:tc>
          <w:tcPr>
            <w:tcW w:w="1777" w:type="dxa"/>
          </w:tcPr>
          <w:p w:rsidR="00E50816" w:rsidRPr="00EE2E05" w:rsidRDefault="00E50816" w:rsidP="00E63989">
            <w:pPr>
              <w:rPr>
                <w:rFonts w:ascii="Palatino Linotype" w:eastAsia="Batang" w:hAnsi="Palatino Linotype" w:cs="Times New Roman"/>
              </w:rPr>
            </w:pPr>
          </w:p>
        </w:tc>
        <w:tc>
          <w:tcPr>
            <w:tcW w:w="1673" w:type="dxa"/>
          </w:tcPr>
          <w:p w:rsidR="00E50816" w:rsidRPr="00EE2E05" w:rsidRDefault="00E50816" w:rsidP="00E63989">
            <w:pPr>
              <w:rPr>
                <w:rFonts w:ascii="Palatino Linotype" w:eastAsia="Batang" w:hAnsi="Palatino Linotype" w:cs="Times New Roman"/>
              </w:rPr>
            </w:pPr>
          </w:p>
        </w:tc>
        <w:tc>
          <w:tcPr>
            <w:tcW w:w="1597" w:type="dxa"/>
          </w:tcPr>
          <w:p w:rsidR="00E50816" w:rsidRPr="00EE2E05" w:rsidRDefault="00E50816" w:rsidP="00E63989">
            <w:pPr>
              <w:rPr>
                <w:rFonts w:ascii="Palatino Linotype" w:eastAsia="Batang" w:hAnsi="Palatino Linotype" w:cs="Times New Roman"/>
              </w:rPr>
            </w:pPr>
          </w:p>
        </w:tc>
        <w:tc>
          <w:tcPr>
            <w:tcW w:w="1294" w:type="dxa"/>
          </w:tcPr>
          <w:p w:rsidR="00E50816" w:rsidRPr="00EE2E05" w:rsidRDefault="00E50816" w:rsidP="00E63989">
            <w:pPr>
              <w:rPr>
                <w:rFonts w:ascii="Palatino Linotype" w:eastAsia="Batang" w:hAnsi="Palatino Linotype" w:cs="Times New Roman"/>
              </w:rPr>
            </w:pPr>
          </w:p>
        </w:tc>
        <w:tc>
          <w:tcPr>
            <w:tcW w:w="1738" w:type="dxa"/>
          </w:tcPr>
          <w:p w:rsidR="00E50816" w:rsidRPr="00EE2E05" w:rsidRDefault="00E50816" w:rsidP="00E63989">
            <w:pPr>
              <w:rPr>
                <w:rFonts w:ascii="Palatino Linotype" w:eastAsia="Batang" w:hAnsi="Palatino Linotype" w:cs="Times New Roman"/>
              </w:rPr>
            </w:pPr>
          </w:p>
        </w:tc>
      </w:tr>
      <w:tr w:rsidR="00E50816" w:rsidRPr="00EE2E05" w:rsidTr="00E63989">
        <w:trPr>
          <w:trHeight w:val="477"/>
          <w:jc w:val="center"/>
        </w:trPr>
        <w:tc>
          <w:tcPr>
            <w:tcW w:w="11261" w:type="dxa"/>
            <w:gridSpan w:val="7"/>
          </w:tcPr>
          <w:p w:rsidR="00E50816" w:rsidRPr="00EE2E05" w:rsidRDefault="00E50816" w:rsidP="00E63989">
            <w:pPr>
              <w:pBdr>
                <w:top w:val="single" w:sz="4" w:space="1" w:color="auto"/>
                <w:left w:val="single" w:sz="4" w:space="8" w:color="auto"/>
                <w:bottom w:val="single" w:sz="4" w:space="1" w:color="auto"/>
                <w:right w:val="single" w:sz="4" w:space="11" w:color="auto"/>
              </w:pBdr>
              <w:ind w:left="34" w:right="-316"/>
              <w:jc w:val="both"/>
              <w:rPr>
                <w:rFonts w:ascii="Palatino Linotype" w:eastAsia="Batang" w:hAnsi="Palatino Linotype" w:cs="Times New Roman"/>
                <w:b/>
              </w:rPr>
            </w:pPr>
          </w:p>
          <w:p w:rsidR="00E50816" w:rsidRPr="00EE2E05" w:rsidRDefault="00E50816" w:rsidP="00E63989">
            <w:pPr>
              <w:pBdr>
                <w:top w:val="single" w:sz="4" w:space="1" w:color="auto"/>
                <w:left w:val="single" w:sz="4" w:space="8" w:color="auto"/>
                <w:bottom w:val="single" w:sz="4" w:space="1" w:color="auto"/>
                <w:right w:val="single" w:sz="4" w:space="11" w:color="auto"/>
              </w:pBdr>
              <w:ind w:left="34" w:right="-316"/>
              <w:jc w:val="both"/>
              <w:rPr>
                <w:rFonts w:ascii="Palatino Linotype" w:eastAsia="Batang" w:hAnsi="Palatino Linotype" w:cs="Times New Roman"/>
                <w:b/>
              </w:rPr>
            </w:pPr>
            <w:r w:rsidRPr="00EE2E05">
              <w:rPr>
                <w:rFonts w:ascii="Palatino Linotype" w:eastAsia="Batang" w:hAnsi="Palatino Linotype" w:cs="Times New Roman"/>
                <w:b/>
              </w:rPr>
              <w:t>VALOR  TOTAL DE LA OFERTA: ………………………………………..……… RD$</w:t>
            </w:r>
          </w:p>
          <w:p w:rsidR="00E50816" w:rsidRPr="00EE2E05" w:rsidRDefault="00E50816" w:rsidP="00E63989">
            <w:pPr>
              <w:pBdr>
                <w:top w:val="single" w:sz="4" w:space="1" w:color="auto"/>
                <w:left w:val="single" w:sz="4" w:space="8" w:color="auto"/>
                <w:bottom w:val="single" w:sz="4" w:space="1" w:color="auto"/>
                <w:right w:val="single" w:sz="4" w:space="11" w:color="auto"/>
              </w:pBdr>
              <w:ind w:left="34" w:right="-316"/>
              <w:jc w:val="both"/>
              <w:rPr>
                <w:rFonts w:ascii="Palatino Linotype" w:eastAsia="Batang" w:hAnsi="Palatino Linotype" w:cs="Times New Roman"/>
                <w:b/>
              </w:rPr>
            </w:pPr>
          </w:p>
          <w:p w:rsidR="00E50816" w:rsidRPr="00EE2E05" w:rsidRDefault="00E50816" w:rsidP="00E63989">
            <w:pPr>
              <w:pBdr>
                <w:top w:val="single" w:sz="4" w:space="1" w:color="auto"/>
                <w:left w:val="single" w:sz="4" w:space="8" w:color="auto"/>
                <w:bottom w:val="single" w:sz="4" w:space="1" w:color="auto"/>
                <w:right w:val="single" w:sz="4" w:space="11" w:color="auto"/>
              </w:pBdr>
              <w:ind w:left="34" w:right="-316"/>
              <w:rPr>
                <w:rFonts w:ascii="Palatino Linotype" w:eastAsia="Batang" w:hAnsi="Palatino Linotype" w:cs="Times New Roman"/>
              </w:rPr>
            </w:pPr>
            <w:r w:rsidRPr="00EE2E05">
              <w:rPr>
                <w:rFonts w:ascii="Palatino Linotype" w:eastAsia="Batang" w:hAnsi="Palatino Linotype" w:cs="Times New Roman"/>
              </w:rPr>
              <w:t>Valor total de la oferta en letras:………………………………………………………………………………………………..</w:t>
            </w:r>
          </w:p>
        </w:tc>
      </w:tr>
    </w:tbl>
    <w:p w:rsidR="00E50816" w:rsidRPr="00EE2E05" w:rsidRDefault="00E50816" w:rsidP="00E50816">
      <w:pPr>
        <w:ind w:left="-567"/>
        <w:rPr>
          <w:rFonts w:ascii="Palatino Linotype" w:eastAsia="Calibri" w:hAnsi="Palatino Linotype" w:cs="Times New Roman"/>
        </w:rPr>
      </w:pPr>
    </w:p>
    <w:p w:rsidR="00E50816" w:rsidRPr="00EE2E05" w:rsidRDefault="00E50816" w:rsidP="00E50816">
      <w:pPr>
        <w:rPr>
          <w:rFonts w:ascii="Palatino Linotype" w:eastAsia="Calibri" w:hAnsi="Palatino Linotype" w:cs="Times New Roman"/>
        </w:rPr>
      </w:pPr>
    </w:p>
    <w:p w:rsidR="00E50816" w:rsidRPr="00EE2E05" w:rsidRDefault="00E50816" w:rsidP="00E50816">
      <w:pPr>
        <w:rPr>
          <w:rFonts w:ascii="Palatino Linotype" w:eastAsia="Calibri" w:hAnsi="Palatino Linotype" w:cs="Times New Roman"/>
        </w:rPr>
      </w:pPr>
    </w:p>
    <w:p w:rsidR="00E50816" w:rsidRPr="00EE2E05" w:rsidRDefault="00E50816" w:rsidP="00E50816">
      <w:pPr>
        <w:autoSpaceDE w:val="0"/>
        <w:autoSpaceDN w:val="0"/>
        <w:adjustRightInd w:val="0"/>
        <w:ind w:left="-1134" w:right="66"/>
        <w:rPr>
          <w:rFonts w:ascii="Palatino Linotype" w:eastAsia="Batang" w:hAnsi="Palatino Linotype" w:cs="Times New Roman"/>
          <w:color w:val="FF0000"/>
        </w:rPr>
      </w:pPr>
      <w:r w:rsidRPr="00EE2E05">
        <w:rPr>
          <w:rFonts w:ascii="Palatino Linotype" w:eastAsia="Batang" w:hAnsi="Palatino Linotype" w:cs="Times New Roman"/>
          <w:color w:val="000000"/>
        </w:rPr>
        <w:t>……….</w:t>
      </w:r>
      <w:r w:rsidRPr="00EE2E05">
        <w:rPr>
          <w:rFonts w:ascii="Palatino Linotype" w:eastAsia="Batang" w:hAnsi="Palatino Linotype" w:cs="Times New Roman"/>
          <w:color w:val="FF0000"/>
        </w:rPr>
        <w:t>nombre y apellido</w:t>
      </w:r>
      <w:r w:rsidRPr="00EE2E05">
        <w:rPr>
          <w:rFonts w:ascii="Palatino Linotype" w:eastAsia="Batang" w:hAnsi="Palatino Linotype" w:cs="Times New Roman"/>
          <w:color w:val="000000"/>
        </w:rPr>
        <w:t xml:space="preserve">………………………en calidad de ……………………….., debidamente autorizado para actuar en nombre y representación de </w:t>
      </w:r>
      <w:r w:rsidRPr="00EE2E05">
        <w:rPr>
          <w:rFonts w:ascii="Palatino Linotype" w:eastAsia="Batang" w:hAnsi="Palatino Linotype" w:cs="Times New Roman"/>
          <w:color w:val="FF0000"/>
        </w:rPr>
        <w:t>(poner aquí nombre del Oferente y sello de la compañía, si procede)</w:t>
      </w:r>
    </w:p>
    <w:p w:rsidR="00E50816" w:rsidRPr="00EE2E05" w:rsidRDefault="00E50816" w:rsidP="00E50816">
      <w:pPr>
        <w:rPr>
          <w:rFonts w:ascii="Palatino Linotype" w:eastAsia="Calibri" w:hAnsi="Palatino Linotype" w:cs="Times New Roman"/>
        </w:rPr>
      </w:pPr>
    </w:p>
    <w:p w:rsidR="00E50816" w:rsidRPr="00EE2E05" w:rsidRDefault="00E50816" w:rsidP="00E50816">
      <w:pPr>
        <w:ind w:right="66"/>
        <w:jc w:val="center"/>
        <w:rPr>
          <w:rFonts w:ascii="Palatino Linotype" w:eastAsia="Batang" w:hAnsi="Palatino Linotype" w:cs="Times New Roman"/>
          <w:color w:val="000000"/>
        </w:rPr>
      </w:pPr>
      <w:r w:rsidRPr="00EE2E05">
        <w:rPr>
          <w:rFonts w:ascii="Palatino Linotype" w:eastAsia="Batang" w:hAnsi="Palatino Linotype" w:cs="Times New Roman"/>
          <w:color w:val="000000"/>
        </w:rPr>
        <w:t>Firma ___________________________________</w:t>
      </w:r>
    </w:p>
    <w:p w:rsidR="00E50816" w:rsidRPr="00EE2E05" w:rsidRDefault="00E50816" w:rsidP="00E50816">
      <w:pPr>
        <w:ind w:right="66"/>
        <w:jc w:val="center"/>
        <w:rPr>
          <w:rFonts w:ascii="Palatino Linotype" w:eastAsia="Batang" w:hAnsi="Palatino Linotype" w:cs="Times New Roman"/>
          <w:color w:val="000000"/>
        </w:rPr>
      </w:pPr>
    </w:p>
    <w:p w:rsidR="00E50816" w:rsidRPr="00EE2E05" w:rsidRDefault="00E50816" w:rsidP="00E50816">
      <w:pPr>
        <w:pBdr>
          <w:bottom w:val="single" w:sz="4" w:space="0" w:color="auto"/>
        </w:pBdr>
        <w:rPr>
          <w:rFonts w:ascii="Palatino Linotype" w:eastAsia="Batang" w:hAnsi="Palatino Linotype" w:cs="Times New Roman"/>
          <w:b/>
          <w:i/>
          <w:color w:val="FF0000"/>
        </w:rPr>
      </w:pPr>
    </w:p>
    <w:p w:rsidR="00E50816" w:rsidRPr="00EE2E05" w:rsidRDefault="00E50816" w:rsidP="00E50816">
      <w:pPr>
        <w:pBdr>
          <w:bottom w:val="single" w:sz="4" w:space="0" w:color="auto"/>
        </w:pBdr>
        <w:rPr>
          <w:rFonts w:ascii="Palatino Linotype" w:eastAsia="Batang" w:hAnsi="Palatino Linotype" w:cs="Times New Roman"/>
          <w:b/>
          <w:i/>
          <w:color w:val="FF0000"/>
        </w:rPr>
      </w:pPr>
    </w:p>
    <w:p w:rsidR="00E50816" w:rsidRPr="00EE2E05" w:rsidRDefault="00E50816" w:rsidP="00E50816">
      <w:pPr>
        <w:pBdr>
          <w:bottom w:val="single" w:sz="4" w:space="0" w:color="auto"/>
        </w:pBdr>
        <w:rPr>
          <w:rFonts w:ascii="Palatino Linotype" w:eastAsia="Batang" w:hAnsi="Palatino Linotype" w:cs="Times New Roman"/>
          <w:b/>
          <w:i/>
          <w:color w:val="FF0000"/>
        </w:rPr>
      </w:pPr>
    </w:p>
    <w:p w:rsidR="00E50816" w:rsidRPr="00EE2E05" w:rsidRDefault="00E50816" w:rsidP="00E50816">
      <w:pPr>
        <w:pBdr>
          <w:bottom w:val="single" w:sz="4" w:space="0" w:color="auto"/>
        </w:pBdr>
        <w:rPr>
          <w:rFonts w:ascii="Palatino Linotype" w:eastAsia="Batang" w:hAnsi="Palatino Linotype" w:cs="Times New Roman"/>
          <w:b/>
          <w:i/>
          <w:color w:val="FF0000"/>
        </w:rPr>
      </w:pPr>
    </w:p>
    <w:p w:rsidR="00E50816" w:rsidRPr="00EE2E05" w:rsidRDefault="00E50816" w:rsidP="00E50816">
      <w:pPr>
        <w:pBdr>
          <w:bottom w:val="single" w:sz="4" w:space="0" w:color="auto"/>
        </w:pBdr>
        <w:jc w:val="center"/>
        <w:rPr>
          <w:rFonts w:ascii="Palatino Linotype" w:eastAsia="Batang" w:hAnsi="Palatino Linotype" w:cs="Times New Roman"/>
          <w:b/>
          <w:i/>
          <w:color w:val="FF0000"/>
        </w:rPr>
      </w:pPr>
    </w:p>
    <w:p w:rsidR="00E50816" w:rsidRPr="00EE2E05" w:rsidRDefault="00E50816" w:rsidP="00E50816">
      <w:pPr>
        <w:pBdr>
          <w:bottom w:val="single" w:sz="4" w:space="0" w:color="auto"/>
        </w:pBdr>
        <w:jc w:val="center"/>
        <w:rPr>
          <w:rFonts w:ascii="Palatino Linotype" w:eastAsia="Batang" w:hAnsi="Palatino Linotype" w:cs="Times New Roman"/>
          <w:b/>
          <w:i/>
          <w:color w:val="FF0000"/>
        </w:rPr>
      </w:pPr>
    </w:p>
    <w:p w:rsidR="00E50816" w:rsidRPr="00EE2E05" w:rsidRDefault="00E50816" w:rsidP="00E50816">
      <w:pPr>
        <w:pBdr>
          <w:bottom w:val="single" w:sz="4" w:space="0" w:color="auto"/>
        </w:pBdr>
        <w:jc w:val="center"/>
        <w:rPr>
          <w:rFonts w:ascii="Palatino Linotype" w:eastAsia="Batang" w:hAnsi="Palatino Linotype" w:cs="Times New Roman"/>
          <w:b/>
          <w:i/>
          <w:color w:val="FF0000"/>
        </w:rPr>
      </w:pPr>
    </w:p>
    <w:p w:rsidR="00E50816" w:rsidRPr="00EE2E05" w:rsidRDefault="00E50816" w:rsidP="00E50816">
      <w:pPr>
        <w:tabs>
          <w:tab w:val="left" w:pos="2060"/>
        </w:tabs>
        <w:rPr>
          <w:rFonts w:ascii="Palatino Linotype" w:hAnsi="Palatino Linotype" w:cs="Times New Roman"/>
          <w:i/>
        </w:rPr>
      </w:pPr>
      <w:r w:rsidRPr="00EE2E05">
        <w:rPr>
          <w:rFonts w:ascii="Palatino Linotype" w:eastAsia="Batang" w:hAnsi="Palatino Linotype" w:cs="Times New Roman"/>
          <w:b/>
          <w:i/>
          <w:color w:val="000000" w:themeColor="text1"/>
        </w:rPr>
        <w:t>No hay nada escrito después de esta línea</w:t>
      </w:r>
    </w:p>
    <w:p w:rsidR="00E50816" w:rsidRPr="00EE2E05" w:rsidRDefault="00E50816" w:rsidP="00E50816">
      <w:pPr>
        <w:jc w:val="both"/>
        <w:rPr>
          <w:rFonts w:ascii="Palatino Linotype" w:hAnsi="Palatino Linotype" w:cs="Times New Roman"/>
        </w:rPr>
      </w:pPr>
    </w:p>
    <w:p w:rsidR="00E50816" w:rsidRPr="00EE2E05" w:rsidRDefault="00E50816" w:rsidP="00E50816">
      <w:pPr>
        <w:rPr>
          <w:rFonts w:ascii="Palatino Linotype" w:hAnsi="Palatino Linotype" w:cs="Times New Roman"/>
          <w:sz w:val="24"/>
          <w:szCs w:val="24"/>
          <w:lang w:val="es-DO"/>
        </w:rPr>
      </w:pPr>
      <w:r w:rsidRPr="00EE2E05">
        <w:rPr>
          <w:rFonts w:ascii="Palatino Linotype" w:hAnsi="Palatino Linotype" w:cs="Times New Roman"/>
          <w:sz w:val="24"/>
          <w:szCs w:val="24"/>
          <w:lang w:val="es-DO"/>
        </w:rPr>
        <w:br w:type="page"/>
      </w:r>
    </w:p>
    <w:p w:rsidR="00E50816" w:rsidRPr="00EE2E05" w:rsidRDefault="00E50816" w:rsidP="00E50816">
      <w:pPr>
        <w:spacing w:after="0" w:line="240" w:lineRule="auto"/>
        <w:rPr>
          <w:rFonts w:ascii="Palatino Linotype" w:hAnsi="Palatino Linotype" w:cs="Times New Roman"/>
          <w:sz w:val="24"/>
          <w:szCs w:val="24"/>
          <w:lang w:val="es-DO"/>
        </w:rPr>
      </w:pPr>
    </w:p>
    <w:p w:rsidR="00E50816" w:rsidRPr="00EE2E05" w:rsidRDefault="00E50816" w:rsidP="00E50816">
      <w:pPr>
        <w:spacing w:after="0" w:line="240" w:lineRule="auto"/>
        <w:jc w:val="both"/>
        <w:rPr>
          <w:rFonts w:ascii="Palatino Linotype" w:hAnsi="Palatino Linotype" w:cs="Times New Roman"/>
          <w:sz w:val="24"/>
          <w:szCs w:val="24"/>
        </w:rPr>
      </w:pPr>
    </w:p>
    <w:p w:rsidR="00E50816" w:rsidRPr="00EE2E05" w:rsidRDefault="00E50816" w:rsidP="0094237D">
      <w:pPr>
        <w:tabs>
          <w:tab w:val="left" w:pos="6430"/>
          <w:tab w:val="right" w:pos="9362"/>
        </w:tabs>
        <w:jc w:val="center"/>
        <w:rPr>
          <w:rFonts w:ascii="Palatino Linotype" w:eastAsia="Calibri" w:hAnsi="Palatino Linotype" w:cs="Times New Roman"/>
          <w:b/>
        </w:rPr>
      </w:pPr>
      <w:r w:rsidRPr="00EE2E05">
        <w:rPr>
          <w:rFonts w:ascii="Palatino Linotype" w:eastAsia="Calibri" w:hAnsi="Palatino Linotype" w:cs="Times New Roman"/>
          <w:b/>
        </w:rPr>
        <w:t>Referencia  MOD-INABIE-02</w:t>
      </w:r>
    </w:p>
    <w:p w:rsidR="00E50816" w:rsidRPr="00EE2E05" w:rsidRDefault="00E50816" w:rsidP="00E50816">
      <w:pPr>
        <w:jc w:val="center"/>
        <w:rPr>
          <w:rFonts w:ascii="Palatino Linotype" w:eastAsia="Calibri" w:hAnsi="Palatino Linotype" w:cs="Times New Roman"/>
          <w:b/>
        </w:rPr>
      </w:pPr>
      <w:r w:rsidRPr="00EE2E05">
        <w:rPr>
          <w:rFonts w:ascii="Palatino Linotype" w:eastAsia="Calibri" w:hAnsi="Palatino Linotype" w:cs="Times New Roman"/>
          <w:b/>
        </w:rPr>
        <w:t>INSTITUTO NACIONAL DE BIENESTAR ESTUDIANTIL</w:t>
      </w:r>
    </w:p>
    <w:p w:rsidR="00E50816" w:rsidRPr="00EE2E05" w:rsidRDefault="00E50816" w:rsidP="00E50816">
      <w:pPr>
        <w:jc w:val="center"/>
        <w:rPr>
          <w:rFonts w:ascii="Palatino Linotype" w:eastAsia="Calibri" w:hAnsi="Palatino Linotype" w:cs="Times New Roman"/>
        </w:rPr>
      </w:pPr>
      <w:r w:rsidRPr="00EE2E05">
        <w:rPr>
          <w:rFonts w:ascii="Palatino Linotype" w:eastAsia="Calibri" w:hAnsi="Palatino Linotype" w:cs="Times New Roman"/>
        </w:rPr>
        <w:t>Comité de Compras y Contrataciones del Instituto Nacional de Bienestar Estudiantil.</w:t>
      </w:r>
    </w:p>
    <w:p w:rsidR="00E50816" w:rsidRPr="00EE2E05" w:rsidRDefault="00E50816" w:rsidP="00F05166">
      <w:pPr>
        <w:autoSpaceDE w:val="0"/>
        <w:autoSpaceDN w:val="0"/>
        <w:jc w:val="center"/>
        <w:rPr>
          <w:rFonts w:ascii="Palatino Linotype" w:eastAsia="Batang" w:hAnsi="Palatino Linotype" w:cs="Times New Roman"/>
          <w:b/>
          <w:bCs/>
        </w:rPr>
      </w:pPr>
      <w:r w:rsidRPr="00EE2E05">
        <w:rPr>
          <w:rFonts w:ascii="Palatino Linotype" w:eastAsia="Batang" w:hAnsi="Palatino Linotype" w:cs="Times New Roman"/>
          <w:b/>
          <w:bCs/>
        </w:rPr>
        <w:t>“Año de la Consolidación de la  Seguridad Alimentaria”</w:t>
      </w:r>
    </w:p>
    <w:p w:rsidR="00E50816" w:rsidRPr="00EE2E05" w:rsidRDefault="00E50816" w:rsidP="00E50816">
      <w:pPr>
        <w:spacing w:before="240"/>
        <w:jc w:val="center"/>
        <w:rPr>
          <w:rFonts w:ascii="Palatino Linotype" w:eastAsia="Calibri" w:hAnsi="Palatino Linotype" w:cs="Times New Roman"/>
          <w:b/>
        </w:rPr>
      </w:pPr>
      <w:r w:rsidRPr="00EE2E05">
        <w:rPr>
          <w:rFonts w:ascii="Palatino Linotype" w:eastAsia="Calibri" w:hAnsi="Palatino Linotype" w:cs="Times New Roman"/>
          <w:b/>
        </w:rPr>
        <w:t>FORMULARIO DE INFORMACIÓN SOBRE EL OFERENTE</w:t>
      </w:r>
    </w:p>
    <w:p w:rsidR="00E50816" w:rsidRPr="00EE2E05" w:rsidRDefault="00E50816" w:rsidP="00E50816">
      <w:pPr>
        <w:tabs>
          <w:tab w:val="right" w:leader="dot" w:pos="8820"/>
        </w:tabs>
        <w:spacing w:after="200"/>
        <w:rPr>
          <w:rFonts w:ascii="Palatino Linotype" w:hAnsi="Palatino Linotype" w:cs="Times New Roman"/>
          <w:i/>
          <w:iCs/>
          <w:color w:val="FF0000"/>
        </w:rPr>
      </w:pPr>
    </w:p>
    <w:p w:rsidR="00E50816" w:rsidRPr="00EE2E05" w:rsidRDefault="00E50816" w:rsidP="00E50816">
      <w:pPr>
        <w:tabs>
          <w:tab w:val="right" w:leader="dot" w:pos="8820"/>
        </w:tabs>
        <w:spacing w:after="200"/>
        <w:rPr>
          <w:rFonts w:ascii="Palatino Linotype" w:hAnsi="Palatino Linotype" w:cs="Times New Roman"/>
          <w:i/>
          <w:iCs/>
          <w:color w:val="FF0000"/>
        </w:rPr>
      </w:pPr>
      <w:r w:rsidRPr="00EE2E05">
        <w:rPr>
          <w:rFonts w:ascii="Palatino Linotype" w:hAnsi="Palatino Linotype" w:cs="Times New Roman"/>
          <w:i/>
          <w:iCs/>
          <w:color w:val="FF0000"/>
        </w:rPr>
        <w:t>[El Oferente deberá completar este formulario de acuerdo con las instrucciones siguientes. No se aceptará ninguna alteración a este formulario ni se aceptarán sustitutos.]</w:t>
      </w:r>
    </w:p>
    <w:p w:rsidR="00E50816" w:rsidRPr="00EE2E05" w:rsidRDefault="00E50816" w:rsidP="00F05166">
      <w:pPr>
        <w:ind w:left="4260" w:firstLine="696"/>
        <w:jc w:val="both"/>
        <w:rPr>
          <w:rFonts w:ascii="Palatino Linotype" w:eastAsia="Batang" w:hAnsi="Palatino Linotype" w:cs="Times New Roman"/>
        </w:rPr>
      </w:pPr>
      <w:r w:rsidRPr="00EE2E05">
        <w:rPr>
          <w:rFonts w:ascii="Palatino Linotype" w:hAnsi="Palatino Linotype" w:cs="Times New Roman"/>
        </w:rPr>
        <w:t>Fecha: ___________________________</w:t>
      </w:r>
    </w:p>
    <w:tbl>
      <w:tblPr>
        <w:tblpPr w:leftFromText="141" w:rightFromText="141" w:vertAnchor="text" w:horzAnchor="margin" w:tblpXSpec="center" w:tblpY="92"/>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2"/>
      </w:tblGrid>
      <w:tr w:rsidR="00E50816" w:rsidRPr="00EE2E05" w:rsidTr="00E63989">
        <w:trPr>
          <w:cantSplit/>
          <w:trHeight w:val="440"/>
        </w:trPr>
        <w:tc>
          <w:tcPr>
            <w:tcW w:w="9252" w:type="dxa"/>
          </w:tcPr>
          <w:p w:rsidR="00E50816" w:rsidRPr="00EE2E05" w:rsidRDefault="00E50816" w:rsidP="00E63989">
            <w:pPr>
              <w:suppressAutoHyphens/>
              <w:spacing w:before="240" w:after="200"/>
              <w:ind w:left="360" w:hanging="360"/>
              <w:rPr>
                <w:rFonts w:ascii="Palatino Linotype" w:hAnsi="Palatino Linotype" w:cs="Times New Roman"/>
              </w:rPr>
            </w:pPr>
            <w:r w:rsidRPr="00EE2E05">
              <w:rPr>
                <w:rFonts w:ascii="Palatino Linotype" w:hAnsi="Palatino Linotype" w:cs="Times New Roman"/>
                <w:spacing w:val="-2"/>
              </w:rPr>
              <w:t>1.  Nombre o Razón Social del Oferente:</w:t>
            </w:r>
            <w:r w:rsidRPr="00EE2E05">
              <w:rPr>
                <w:rFonts w:ascii="Palatino Linotype" w:hAnsi="Palatino Linotype" w:cs="Times New Roman"/>
              </w:rPr>
              <w:t xml:space="preserve">  </w:t>
            </w:r>
            <w:r w:rsidRPr="00EE2E05">
              <w:rPr>
                <w:rFonts w:ascii="Palatino Linotype" w:hAnsi="Palatino Linotype" w:cs="Times New Roman"/>
                <w:bCs/>
                <w:i/>
                <w:iCs/>
                <w:color w:val="FF0000"/>
              </w:rPr>
              <w:t>[indicar el nombre jurídico del Oferente]</w:t>
            </w:r>
          </w:p>
        </w:tc>
      </w:tr>
      <w:tr w:rsidR="00E50816" w:rsidRPr="00EE2E05" w:rsidTr="00E63989">
        <w:trPr>
          <w:cantSplit/>
          <w:trHeight w:val="440"/>
        </w:trPr>
        <w:tc>
          <w:tcPr>
            <w:tcW w:w="9252" w:type="dxa"/>
          </w:tcPr>
          <w:p w:rsidR="00E50816" w:rsidRPr="00EE2E05" w:rsidRDefault="00E50816" w:rsidP="00E63989">
            <w:pPr>
              <w:suppressAutoHyphens/>
              <w:spacing w:before="240" w:after="200"/>
              <w:ind w:left="360" w:hanging="360"/>
              <w:rPr>
                <w:rFonts w:ascii="Palatino Linotype" w:hAnsi="Palatino Linotype" w:cs="Times New Roman"/>
                <w:i/>
                <w:iCs/>
                <w:spacing w:val="-2"/>
              </w:rPr>
            </w:pPr>
            <w:r w:rsidRPr="00EE2E05">
              <w:rPr>
                <w:rFonts w:ascii="Palatino Linotype" w:hAnsi="Palatino Linotype" w:cs="Times New Roman"/>
                <w:spacing w:val="-2"/>
              </w:rPr>
              <w:t xml:space="preserve">2.  Si se trata de una asociación temporal o Consorcio, nombre jurídico de cada miembro: </w:t>
            </w:r>
            <w:r w:rsidRPr="00EE2E05">
              <w:rPr>
                <w:rFonts w:ascii="Palatino Linotype" w:hAnsi="Palatino Linotype" w:cs="Times New Roman"/>
                <w:i/>
                <w:iCs/>
                <w:color w:val="FF0000"/>
                <w:spacing w:val="-2"/>
              </w:rPr>
              <w:t>[indicar el nombre jurídico de cada miembro del Consorcio]</w:t>
            </w:r>
          </w:p>
        </w:tc>
      </w:tr>
      <w:tr w:rsidR="00E50816" w:rsidRPr="00EE2E05" w:rsidTr="00E63989">
        <w:trPr>
          <w:cantSplit/>
          <w:trHeight w:val="440"/>
        </w:trPr>
        <w:tc>
          <w:tcPr>
            <w:tcW w:w="9252" w:type="dxa"/>
          </w:tcPr>
          <w:p w:rsidR="00E50816" w:rsidRPr="00EE2E05" w:rsidRDefault="00E50816" w:rsidP="00E63989">
            <w:pPr>
              <w:suppressAutoHyphens/>
              <w:spacing w:before="240" w:after="200"/>
              <w:ind w:left="360" w:hanging="360"/>
              <w:rPr>
                <w:rFonts w:ascii="Palatino Linotype" w:hAnsi="Palatino Linotype" w:cs="Times New Roman"/>
                <w:i/>
                <w:iCs/>
                <w:spacing w:val="-2"/>
              </w:rPr>
            </w:pPr>
            <w:r w:rsidRPr="00EE2E05">
              <w:rPr>
                <w:rFonts w:ascii="Palatino Linotype" w:hAnsi="Palatino Linotype" w:cs="Times New Roman"/>
                <w:spacing w:val="-2"/>
              </w:rPr>
              <w:t xml:space="preserve">3.  RNC del Oferente:  </w:t>
            </w:r>
            <w:r w:rsidRPr="00EE2E05">
              <w:rPr>
                <w:rFonts w:ascii="Palatino Linotype" w:hAnsi="Palatino Linotype" w:cs="Times New Roman"/>
                <w:i/>
                <w:iCs/>
                <w:color w:val="FF0000"/>
                <w:spacing w:val="-2"/>
              </w:rPr>
              <w:t>[indicar el número del Registro Nacional de Contribuyente]</w:t>
            </w:r>
          </w:p>
        </w:tc>
      </w:tr>
      <w:tr w:rsidR="00E50816" w:rsidRPr="00EE2E05" w:rsidTr="00E63989">
        <w:trPr>
          <w:cantSplit/>
          <w:trHeight w:val="440"/>
        </w:trPr>
        <w:tc>
          <w:tcPr>
            <w:tcW w:w="9252" w:type="dxa"/>
          </w:tcPr>
          <w:p w:rsidR="00E50816" w:rsidRPr="00EE2E05" w:rsidRDefault="00E50816" w:rsidP="00E63989">
            <w:pPr>
              <w:suppressAutoHyphens/>
              <w:spacing w:before="240" w:after="200"/>
              <w:ind w:left="360" w:hanging="360"/>
              <w:rPr>
                <w:rFonts w:ascii="Palatino Linotype" w:hAnsi="Palatino Linotype" w:cs="Times New Roman"/>
                <w:spacing w:val="-2"/>
              </w:rPr>
            </w:pPr>
            <w:r w:rsidRPr="00EE2E05">
              <w:rPr>
                <w:rFonts w:ascii="Palatino Linotype" w:hAnsi="Palatino Linotype" w:cs="Times New Roman"/>
                <w:spacing w:val="-2"/>
              </w:rPr>
              <w:t xml:space="preserve">4.  RPE del Oferente: </w:t>
            </w:r>
            <w:r w:rsidRPr="00EE2E05">
              <w:rPr>
                <w:rFonts w:ascii="Palatino Linotype" w:hAnsi="Palatino Linotype" w:cs="Times New Roman"/>
                <w:i/>
                <w:iCs/>
                <w:color w:val="FF0000"/>
                <w:spacing w:val="-2"/>
              </w:rPr>
              <w:t>[indicar el número del Registro de Proveedores del Estado]</w:t>
            </w:r>
          </w:p>
        </w:tc>
      </w:tr>
      <w:tr w:rsidR="00E50816" w:rsidRPr="00EE2E05" w:rsidTr="00E63989">
        <w:trPr>
          <w:cantSplit/>
          <w:trHeight w:val="440"/>
        </w:trPr>
        <w:tc>
          <w:tcPr>
            <w:tcW w:w="9252" w:type="dxa"/>
          </w:tcPr>
          <w:p w:rsidR="00E50816" w:rsidRPr="00EE2E05" w:rsidRDefault="00E50816" w:rsidP="00E63989">
            <w:pPr>
              <w:suppressAutoHyphens/>
              <w:spacing w:before="240" w:after="200"/>
              <w:ind w:left="360" w:hanging="360"/>
              <w:rPr>
                <w:rFonts w:ascii="Palatino Linotype" w:hAnsi="Palatino Linotype" w:cs="Times New Roman"/>
                <w:i/>
                <w:iCs/>
                <w:spacing w:val="-2"/>
              </w:rPr>
            </w:pPr>
            <w:r w:rsidRPr="00EE2E05">
              <w:rPr>
                <w:rFonts w:ascii="Palatino Linotype" w:hAnsi="Palatino Linotype" w:cs="Times New Roman"/>
                <w:spacing w:val="-2"/>
              </w:rPr>
              <w:t xml:space="preserve">5.  Domicilio legal del Oferente: </w:t>
            </w:r>
          </w:p>
        </w:tc>
      </w:tr>
      <w:tr w:rsidR="00E50816" w:rsidRPr="00EE2E05" w:rsidTr="00E63989">
        <w:trPr>
          <w:cantSplit/>
          <w:trHeight w:val="440"/>
        </w:trPr>
        <w:tc>
          <w:tcPr>
            <w:tcW w:w="9252" w:type="dxa"/>
          </w:tcPr>
          <w:p w:rsidR="00E50816" w:rsidRPr="00EE2E05" w:rsidRDefault="00E50816" w:rsidP="00E63989">
            <w:pPr>
              <w:suppressAutoHyphens/>
              <w:spacing w:before="240" w:after="200"/>
              <w:ind w:left="360" w:hanging="360"/>
              <w:rPr>
                <w:rFonts w:ascii="Palatino Linotype" w:hAnsi="Palatino Linotype" w:cs="Times New Roman"/>
                <w:spacing w:val="-2"/>
              </w:rPr>
            </w:pPr>
            <w:r w:rsidRPr="00EE2E05">
              <w:rPr>
                <w:rFonts w:ascii="Palatino Linotype" w:hAnsi="Palatino Linotype" w:cs="Times New Roman"/>
                <w:spacing w:val="-2"/>
              </w:rPr>
              <w:t xml:space="preserve">6.  </w:t>
            </w:r>
            <w:r w:rsidRPr="00EE2E05">
              <w:rPr>
                <w:rFonts w:ascii="Palatino Linotype" w:hAnsi="Palatino Linotype" w:cs="Times New Roman"/>
                <w:spacing w:val="-2"/>
              </w:rPr>
              <w:tab/>
              <w:t>Información del Representante autorizado del Oferente:</w:t>
            </w:r>
          </w:p>
          <w:p w:rsidR="00E50816" w:rsidRPr="00EE2E05" w:rsidRDefault="00E50816" w:rsidP="00E63989">
            <w:pPr>
              <w:suppressAutoHyphens/>
              <w:spacing w:before="240" w:after="200"/>
              <w:ind w:left="360" w:hanging="360"/>
              <w:rPr>
                <w:rFonts w:ascii="Palatino Linotype" w:hAnsi="Palatino Linotype" w:cs="Times New Roman"/>
                <w:i/>
                <w:iCs/>
                <w:color w:val="FF0000"/>
                <w:spacing w:val="-2"/>
              </w:rPr>
            </w:pPr>
            <w:r w:rsidRPr="00EE2E05">
              <w:rPr>
                <w:rFonts w:ascii="Palatino Linotype" w:hAnsi="Palatino Linotype" w:cs="Times New Roman"/>
                <w:spacing w:val="-2"/>
              </w:rPr>
              <w:tab/>
              <w:t xml:space="preserve">Nombre: </w:t>
            </w:r>
            <w:r w:rsidRPr="00EE2E05">
              <w:rPr>
                <w:rFonts w:ascii="Palatino Linotype" w:hAnsi="Palatino Linotype" w:cs="Times New Roman"/>
                <w:i/>
                <w:iCs/>
                <w:color w:val="FF0000"/>
                <w:spacing w:val="-2"/>
              </w:rPr>
              <w:t>[indicar el nombre del representante autorizado]</w:t>
            </w:r>
          </w:p>
          <w:p w:rsidR="00E50816" w:rsidRPr="00EE2E05" w:rsidRDefault="00E50816" w:rsidP="00E63989">
            <w:pPr>
              <w:suppressAutoHyphens/>
              <w:spacing w:before="240" w:after="200"/>
              <w:ind w:left="360" w:hanging="360"/>
              <w:rPr>
                <w:rFonts w:ascii="Palatino Linotype" w:hAnsi="Palatino Linotype" w:cs="Times New Roman"/>
                <w:i/>
                <w:iCs/>
                <w:spacing w:val="-2"/>
              </w:rPr>
            </w:pPr>
            <w:r w:rsidRPr="00EE2E05">
              <w:rPr>
                <w:rFonts w:ascii="Palatino Linotype" w:hAnsi="Palatino Linotype" w:cs="Times New Roman"/>
                <w:spacing w:val="-2"/>
              </w:rPr>
              <w:tab/>
              <w:t>Dirección:</w:t>
            </w:r>
            <w:r w:rsidRPr="00EE2E05">
              <w:rPr>
                <w:rFonts w:ascii="Palatino Linotype" w:hAnsi="Palatino Linotype" w:cs="Times New Roman"/>
                <w:i/>
                <w:iCs/>
                <w:spacing w:val="-2"/>
              </w:rPr>
              <w:t xml:space="preserve"> </w:t>
            </w:r>
            <w:r w:rsidRPr="00EE2E05">
              <w:rPr>
                <w:rFonts w:ascii="Palatino Linotype" w:hAnsi="Palatino Linotype" w:cs="Times New Roman"/>
                <w:i/>
                <w:iCs/>
                <w:color w:val="FF0000"/>
                <w:spacing w:val="-2"/>
              </w:rPr>
              <w:t>[indicar la dirección del representante autorizado]</w:t>
            </w:r>
          </w:p>
          <w:p w:rsidR="00E50816" w:rsidRPr="00EE2E05" w:rsidRDefault="00E50816" w:rsidP="00E63989">
            <w:pPr>
              <w:suppressAutoHyphens/>
              <w:spacing w:before="240" w:after="200"/>
              <w:ind w:left="360" w:hanging="18"/>
              <w:rPr>
                <w:rFonts w:ascii="Palatino Linotype" w:hAnsi="Palatino Linotype" w:cs="Times New Roman"/>
                <w:i/>
                <w:iCs/>
                <w:spacing w:val="-2"/>
              </w:rPr>
            </w:pPr>
            <w:r w:rsidRPr="00EE2E05">
              <w:rPr>
                <w:rFonts w:ascii="Palatino Linotype" w:hAnsi="Palatino Linotype" w:cs="Times New Roman"/>
                <w:spacing w:val="-2"/>
              </w:rPr>
              <w:t>Números de teléfono y fax</w:t>
            </w:r>
            <w:r w:rsidRPr="00EE2E05">
              <w:rPr>
                <w:rFonts w:ascii="Palatino Linotype" w:hAnsi="Palatino Linotype" w:cs="Times New Roman"/>
                <w:i/>
                <w:iCs/>
                <w:spacing w:val="-2"/>
              </w:rPr>
              <w:t xml:space="preserve">: </w:t>
            </w:r>
            <w:r w:rsidRPr="00EE2E05">
              <w:rPr>
                <w:rFonts w:ascii="Palatino Linotype" w:hAnsi="Palatino Linotype" w:cs="Times New Roman"/>
                <w:i/>
                <w:iCs/>
                <w:color w:val="FF0000"/>
                <w:spacing w:val="-2"/>
              </w:rPr>
              <w:t>[indicar los números de teléfono y fax del representante autorizado]</w:t>
            </w:r>
          </w:p>
          <w:p w:rsidR="00E50816" w:rsidRPr="00EE2E05" w:rsidRDefault="00E50816" w:rsidP="00E63989">
            <w:pPr>
              <w:suppressAutoHyphens/>
              <w:spacing w:before="240" w:after="200"/>
              <w:ind w:left="360" w:hanging="18"/>
              <w:rPr>
                <w:rFonts w:ascii="Palatino Linotype" w:hAnsi="Palatino Linotype" w:cs="Times New Roman"/>
                <w:i/>
                <w:iCs/>
                <w:spacing w:val="-2"/>
              </w:rPr>
            </w:pPr>
            <w:r w:rsidRPr="00EE2E05">
              <w:rPr>
                <w:rFonts w:ascii="Palatino Linotype" w:hAnsi="Palatino Linotype" w:cs="Times New Roman"/>
                <w:spacing w:val="-2"/>
              </w:rPr>
              <w:t xml:space="preserve">Dirección de correo electrónico: </w:t>
            </w:r>
            <w:r w:rsidRPr="00EE2E05">
              <w:rPr>
                <w:rFonts w:ascii="Palatino Linotype" w:hAnsi="Palatino Linotype" w:cs="Times New Roman"/>
                <w:i/>
                <w:iCs/>
                <w:color w:val="FF0000"/>
                <w:spacing w:val="-2"/>
              </w:rPr>
              <w:t>[indicar la dirección de correo electrónico del representante autorizado]</w:t>
            </w:r>
          </w:p>
        </w:tc>
      </w:tr>
    </w:tbl>
    <w:p w:rsidR="00E50816" w:rsidRPr="00EE2E05" w:rsidRDefault="00E50816" w:rsidP="00E50816">
      <w:pPr>
        <w:pBdr>
          <w:bottom w:val="single" w:sz="4" w:space="1" w:color="auto"/>
        </w:pBdr>
        <w:rPr>
          <w:rFonts w:ascii="Palatino Linotype" w:eastAsia="Batang" w:hAnsi="Palatino Linotype" w:cs="Times New Roman"/>
          <w:b/>
          <w:i/>
        </w:rPr>
      </w:pPr>
    </w:p>
    <w:p w:rsidR="00A20F39" w:rsidRPr="00EE2E05" w:rsidRDefault="00A20F39" w:rsidP="00E50816">
      <w:pPr>
        <w:pBdr>
          <w:bottom w:val="single" w:sz="4" w:space="1" w:color="auto"/>
        </w:pBdr>
        <w:rPr>
          <w:rFonts w:ascii="Palatino Linotype" w:eastAsia="Batang" w:hAnsi="Palatino Linotype" w:cs="Times New Roman"/>
          <w:b/>
          <w:i/>
        </w:rPr>
      </w:pPr>
      <w:r w:rsidRPr="00EE2E05">
        <w:rPr>
          <w:rFonts w:ascii="Palatino Linotype" w:eastAsia="Batang" w:hAnsi="Palatino Linotype" w:cs="Times New Roman"/>
          <w:b/>
          <w:i/>
        </w:rPr>
        <w:lastRenderedPageBreak/>
        <w:t>Firma y sello</w:t>
      </w:r>
    </w:p>
    <w:p w:rsidR="00E50816" w:rsidRPr="00EE2E05" w:rsidRDefault="00E50816" w:rsidP="00E50816">
      <w:pPr>
        <w:pBdr>
          <w:bottom w:val="single" w:sz="4" w:space="1" w:color="auto"/>
        </w:pBdr>
        <w:jc w:val="center"/>
        <w:rPr>
          <w:rFonts w:ascii="Palatino Linotype" w:eastAsia="Batang" w:hAnsi="Palatino Linotype" w:cs="Times New Roman"/>
          <w:color w:val="FF0000"/>
          <w:sz w:val="20"/>
          <w:szCs w:val="20"/>
        </w:rPr>
      </w:pPr>
      <w:r w:rsidRPr="00EE2E05">
        <w:rPr>
          <w:rFonts w:ascii="Palatino Linotype" w:eastAsia="Batang" w:hAnsi="Palatino Linotype" w:cs="Times New Roman"/>
          <w:color w:val="000000" w:themeColor="text1"/>
          <w:sz w:val="20"/>
          <w:szCs w:val="20"/>
        </w:rPr>
        <w:t>****LA DIRECCION EN EL FORMULARIO DE INFOMACION DEL OFERENTE, DEBE DE SER LA DE LAS INTALACIONES, PLANTA FISICA O ALMACEN</w:t>
      </w:r>
    </w:p>
    <w:p w:rsidR="00E50816" w:rsidRPr="00EE2E05" w:rsidRDefault="00E50816" w:rsidP="00E50816">
      <w:pPr>
        <w:spacing w:after="0" w:line="240" w:lineRule="auto"/>
        <w:jc w:val="both"/>
        <w:rPr>
          <w:rFonts w:ascii="Palatino Linotype" w:hAnsi="Palatino Linotype" w:cs="Times New Roman"/>
          <w:sz w:val="24"/>
          <w:szCs w:val="24"/>
        </w:rPr>
      </w:pPr>
    </w:p>
    <w:p w:rsidR="000171A0" w:rsidRPr="00EE2E05" w:rsidRDefault="000171A0" w:rsidP="000171A0">
      <w:pPr>
        <w:jc w:val="both"/>
        <w:rPr>
          <w:rFonts w:ascii="Palatino Linotype" w:hAnsi="Palatino Linotype" w:cs="Times New Roman"/>
          <w:color w:val="000000" w:themeColor="text1"/>
          <w:highlight w:val="yellow"/>
        </w:rPr>
      </w:pPr>
    </w:p>
    <w:p w:rsidR="000171A0" w:rsidRPr="00EE2E05" w:rsidRDefault="000171A0" w:rsidP="000171A0">
      <w:pPr>
        <w:jc w:val="both"/>
        <w:rPr>
          <w:rFonts w:ascii="Palatino Linotype" w:hAnsi="Palatino Linotype" w:cs="Times New Roman"/>
          <w:b/>
          <w:color w:val="000000"/>
        </w:rPr>
      </w:pPr>
      <w:r w:rsidRPr="00EE2E05">
        <w:rPr>
          <w:rFonts w:ascii="Palatino Linotype" w:hAnsi="Palatino Linotype" w:cs="Times New Roman"/>
          <w:b/>
          <w:color w:val="000000"/>
        </w:rPr>
        <w:t>Anexo 3</w:t>
      </w:r>
      <w:r w:rsidRPr="00EE2E05">
        <w:rPr>
          <w:rFonts w:ascii="Palatino Linotype" w:hAnsi="Palatino Linotype" w:cs="Times New Roman"/>
          <w:color w:val="000000"/>
        </w:rPr>
        <w:t xml:space="preserve">                                                                                            </w:t>
      </w:r>
      <w:r w:rsidRPr="00EE2E05">
        <w:rPr>
          <w:rFonts w:ascii="Palatino Linotype" w:hAnsi="Palatino Linotype" w:cs="Times New Roman"/>
          <w:b/>
          <w:color w:val="000000"/>
        </w:rPr>
        <w:t>Referencia MOD-INABIE-03</w:t>
      </w:r>
    </w:p>
    <w:p w:rsidR="000171A0" w:rsidRPr="00EE2E05" w:rsidRDefault="000171A0" w:rsidP="000171A0">
      <w:pPr>
        <w:jc w:val="both"/>
        <w:rPr>
          <w:rFonts w:ascii="Palatino Linotype" w:hAnsi="Palatino Linotype" w:cs="Times New Roman"/>
          <w:b/>
          <w:color w:val="000000"/>
        </w:rPr>
      </w:pPr>
    </w:p>
    <w:p w:rsidR="000171A0" w:rsidRPr="00EE2E05" w:rsidRDefault="000171A0" w:rsidP="00F05166">
      <w:pPr>
        <w:jc w:val="center"/>
        <w:rPr>
          <w:rFonts w:ascii="Palatino Linotype" w:hAnsi="Palatino Linotype" w:cs="Times New Roman"/>
          <w:b/>
          <w:color w:val="000000"/>
        </w:rPr>
      </w:pPr>
      <w:r w:rsidRPr="00EE2E05">
        <w:rPr>
          <w:rFonts w:ascii="Palatino Linotype" w:hAnsi="Palatino Linotype" w:cs="Times New Roman"/>
          <w:b/>
          <w:color w:val="000000"/>
        </w:rPr>
        <w:t>INSTITUTO NACIONAL DE BIENESTAR ESTUDIANTIL</w:t>
      </w:r>
    </w:p>
    <w:p w:rsidR="000171A0" w:rsidRPr="00EE2E05" w:rsidRDefault="000171A0" w:rsidP="00F05166">
      <w:pPr>
        <w:jc w:val="center"/>
        <w:rPr>
          <w:rFonts w:ascii="Palatino Linotype" w:hAnsi="Palatino Linotype" w:cs="Times New Roman"/>
          <w:color w:val="000000"/>
        </w:rPr>
      </w:pPr>
      <w:r w:rsidRPr="00EE2E05">
        <w:rPr>
          <w:rFonts w:ascii="Palatino Linotype" w:hAnsi="Palatino Linotype" w:cs="Times New Roman"/>
          <w:color w:val="000000"/>
        </w:rPr>
        <w:t>Comité de Compras y Contrataciones del Instituto Nacional de Bienestar Estudiantil.</w:t>
      </w:r>
    </w:p>
    <w:p w:rsidR="000171A0" w:rsidRPr="00EE2E05" w:rsidRDefault="000171A0" w:rsidP="00F05166">
      <w:pPr>
        <w:jc w:val="center"/>
        <w:rPr>
          <w:rFonts w:ascii="Palatino Linotype" w:hAnsi="Palatino Linotype" w:cs="Times New Roman"/>
          <w:b/>
          <w:bCs/>
          <w:color w:val="000000"/>
        </w:rPr>
      </w:pPr>
      <w:r w:rsidRPr="00EE2E05">
        <w:rPr>
          <w:rFonts w:ascii="Palatino Linotype" w:hAnsi="Palatino Linotype" w:cs="Times New Roman"/>
          <w:b/>
          <w:bCs/>
          <w:color w:val="000000"/>
        </w:rPr>
        <w:t>“Año de la Consolidación de la Seguridad Alimentaria”</w:t>
      </w:r>
    </w:p>
    <w:p w:rsidR="000171A0" w:rsidRPr="00EE2E05" w:rsidRDefault="000171A0" w:rsidP="00F05166">
      <w:pPr>
        <w:jc w:val="center"/>
        <w:rPr>
          <w:rFonts w:ascii="Palatino Linotype" w:hAnsi="Palatino Linotype" w:cs="Times New Roman"/>
          <w:b/>
          <w:color w:val="000000"/>
          <w:lang w:val="es-ES_tradnl"/>
        </w:rPr>
      </w:pPr>
      <w:r w:rsidRPr="00EE2E05">
        <w:rPr>
          <w:rFonts w:ascii="Palatino Linotype" w:hAnsi="Palatino Linotype" w:cs="Times New Roman"/>
          <w:b/>
          <w:color w:val="000000"/>
          <w:lang w:val="es-ES_tradnl"/>
        </w:rPr>
        <w:t>DECLARACION JURADA DE NO PROHIBICIÓN A PARTICIPAR,</w:t>
      </w:r>
    </w:p>
    <w:p w:rsidR="000171A0" w:rsidRPr="00EE2E05" w:rsidRDefault="000171A0" w:rsidP="00F05166">
      <w:pPr>
        <w:jc w:val="center"/>
        <w:rPr>
          <w:rFonts w:ascii="Palatino Linotype" w:hAnsi="Palatino Linotype" w:cs="Times New Roman"/>
          <w:b/>
          <w:color w:val="000000"/>
          <w:lang w:val="es-ES_tradnl"/>
        </w:rPr>
      </w:pPr>
      <w:r w:rsidRPr="00EE2E05">
        <w:rPr>
          <w:rFonts w:ascii="Palatino Linotype" w:hAnsi="Palatino Linotype" w:cs="Times New Roman"/>
          <w:b/>
          <w:color w:val="000000"/>
          <w:lang w:val="es-ES_tradnl"/>
        </w:rPr>
        <w:t>DE NO ESTAR EN PROCESO DE QUIEBRA</w:t>
      </w: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lang w:val="es-ES_tradnl"/>
        </w:rPr>
      </w:pPr>
      <w:r w:rsidRPr="00EE2E05">
        <w:rPr>
          <w:rFonts w:ascii="Palatino Linotype" w:hAnsi="Palatino Linotype" w:cs="Times New Roman"/>
          <w:color w:val="000000"/>
          <w:lang w:val="es-ES_tradnl"/>
        </w:rPr>
        <w:t>En la ciudad de _______________________,  República Dominicana, a los _________________________ días del mes de________________ del año ___________________, por ante mi Dr.___________________, dominicano, mayor de edad, estado civil_________________, domiciliado y residente en esta ciudad, portador de la Cedula de Identidad y Electoral número________________, Abogado-Notario Público de los del número de __________________, con mi estudio profesional abierto en _________________, de esta ciudad, asistido de los testigos que al final de este acto serán nombrados, compareció personalmente los señores_________________, Cédula de Identidad y Electoral No._________________, domiciliados y residentes en la Calle______________, de la Ciudad_________, Provincia ______________de la República Dominicana _________________, propietario de la empresa __________________, ubicada en la Calle_________, No.___________, del Municipio y Provincia __________, personas a quienes doy fe de conocer, y me declararon libre y voluntariamente, lo siguiente:</w:t>
      </w: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lang w:val="es-ES_tradnl"/>
        </w:rPr>
      </w:pPr>
      <w:r w:rsidRPr="00EE2E05">
        <w:rPr>
          <w:rFonts w:ascii="Palatino Linotype" w:hAnsi="Palatino Linotype" w:cs="Times New Roman"/>
          <w:b/>
          <w:color w:val="000000"/>
          <w:lang w:val="es-ES_tradnl"/>
        </w:rPr>
        <w:t xml:space="preserve">PRIMERO: </w:t>
      </w:r>
      <w:r w:rsidRPr="00EE2E05">
        <w:rPr>
          <w:rFonts w:ascii="Palatino Linotype" w:hAnsi="Palatino Linotype" w:cs="Times New Roman"/>
          <w:color w:val="000000"/>
          <w:lang w:val="es-ES_tradnl"/>
        </w:rPr>
        <w:t>Que no se encuentra dentro de las prohibiciones que establece el Artículo 14 de la Ley No.340-06 sobre Compras y Contrataciones de Bienes, Servicios, Obras y Concesiones del Estado Dominicano;</w:t>
      </w: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lang w:val="es-ES_tradnl"/>
        </w:rPr>
      </w:pPr>
      <w:r w:rsidRPr="00EE2E05">
        <w:rPr>
          <w:rFonts w:ascii="Palatino Linotype" w:hAnsi="Palatino Linotype" w:cs="Times New Roman"/>
          <w:b/>
          <w:color w:val="000000"/>
          <w:lang w:val="es-ES_tradnl"/>
        </w:rPr>
        <w:t xml:space="preserve">SEGUNDO: </w:t>
      </w:r>
      <w:r w:rsidRPr="00EE2E05">
        <w:rPr>
          <w:rFonts w:ascii="Palatino Linotype" w:hAnsi="Palatino Linotype" w:cs="Times New Roman"/>
          <w:color w:val="000000"/>
          <w:lang w:val="es-ES_tradnl"/>
        </w:rPr>
        <w:t>Que estamos al día en el pago de nuestras obligaciones laborales y fiscales, conforme a nuestra legislación vigente;</w:t>
      </w: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lang w:val="es-ES_tradnl"/>
        </w:rPr>
      </w:pPr>
      <w:r w:rsidRPr="00EE2E05">
        <w:rPr>
          <w:rFonts w:ascii="Palatino Linotype" w:hAnsi="Palatino Linotype" w:cs="Times New Roman"/>
          <w:b/>
          <w:color w:val="000000"/>
          <w:lang w:val="es-ES_tradnl"/>
        </w:rPr>
        <w:t>TERCERO:</w:t>
      </w:r>
      <w:r w:rsidRPr="00EE2E05">
        <w:rPr>
          <w:rFonts w:ascii="Palatino Linotype" w:hAnsi="Palatino Linotype" w:cs="Times New Roman"/>
          <w:color w:val="000000"/>
          <w:lang w:val="es-ES_tradnl"/>
        </w:rPr>
        <w:t xml:space="preserve"> Que no estamos sometidos a un proceso de quiebra;</w:t>
      </w: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lang w:val="es-ES_tradnl"/>
        </w:rPr>
      </w:pPr>
      <w:r w:rsidRPr="00EE2E05">
        <w:rPr>
          <w:rFonts w:ascii="Palatino Linotype" w:hAnsi="Palatino Linotype" w:cs="Times New Roman"/>
          <w:b/>
          <w:color w:val="000000"/>
          <w:lang w:val="es-ES_tradnl"/>
        </w:rPr>
        <w:t>CUARTO:</w:t>
      </w:r>
      <w:r w:rsidRPr="00EE2E05">
        <w:rPr>
          <w:rFonts w:ascii="Palatino Linotype" w:hAnsi="Palatino Linotype" w:cs="Times New Roman"/>
          <w:color w:val="000000"/>
          <w:lang w:val="es-ES_tradnl"/>
        </w:rPr>
        <w:t xml:space="preserve"> Que es propietario de la empresa __________, ubicada en la Calle_________, No._____, del Municipio y Provincia __________, local que tiene la calidad de__________;</w:t>
      </w: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rPr>
      </w:pPr>
      <w:r w:rsidRPr="00EE2E05">
        <w:rPr>
          <w:rFonts w:ascii="Palatino Linotype" w:hAnsi="Palatino Linotype" w:cs="Times New Roman"/>
          <w:b/>
          <w:color w:val="000000"/>
        </w:rPr>
        <w:t>QUINTO:</w:t>
      </w:r>
      <w:r w:rsidRPr="00EE2E05">
        <w:rPr>
          <w:rFonts w:ascii="Palatino Linotype" w:hAnsi="Palatino Linotype" w:cs="Times New Roman"/>
          <w:color w:val="000000"/>
        </w:rPr>
        <w:t xml:space="preserve"> Que en el caso de resultar adjudicatario, acepta las supervisiones e inspecciones de su local y los equipos de producción, por parte de la Entidad Contratante; tanto en la fase previa a la firma del Contrato como durante la ejecución del mismo.</w:t>
      </w: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lang w:val="es-ES_tradnl"/>
        </w:rPr>
      </w:pPr>
      <w:r w:rsidRPr="00EE2E05">
        <w:rPr>
          <w:rFonts w:ascii="Palatino Linotype" w:hAnsi="Palatino Linotype" w:cs="Times New Roman"/>
          <w:b/>
          <w:color w:val="000000"/>
        </w:rPr>
        <w:t>SEXTO</w:t>
      </w:r>
      <w:r w:rsidRPr="00EE2E05">
        <w:rPr>
          <w:rFonts w:ascii="Palatino Linotype" w:hAnsi="Palatino Linotype" w:cs="Times New Roman"/>
          <w:b/>
          <w:color w:val="000000"/>
          <w:lang w:val="es-ES_tradnl"/>
        </w:rPr>
        <w:t xml:space="preserve">: </w:t>
      </w:r>
      <w:r w:rsidRPr="00EE2E05">
        <w:rPr>
          <w:rFonts w:ascii="Palatino Linotype" w:hAnsi="Palatino Linotype" w:cs="Times New Roman"/>
          <w:color w:val="000000"/>
          <w:lang w:val="es-ES_tradnl"/>
        </w:rPr>
        <w:t>Que todos los documentos presentados y requeridos a los fines de esta Comparación de precios</w:t>
      </w:r>
      <w:r w:rsidR="00E338B6" w:rsidRPr="00EE2E05">
        <w:rPr>
          <w:rFonts w:ascii="Palatino Linotype" w:hAnsi="Palatino Linotype" w:cs="Times New Roman"/>
          <w:color w:val="000000"/>
          <w:lang w:val="es-ES_tradnl"/>
        </w:rPr>
        <w:t xml:space="preserve"> </w:t>
      </w:r>
      <w:r w:rsidRPr="00EE2E05">
        <w:rPr>
          <w:rFonts w:ascii="Palatino Linotype" w:hAnsi="Palatino Linotype" w:cs="Times New Roman"/>
          <w:color w:val="000000"/>
          <w:lang w:val="es-ES_tradnl"/>
        </w:rPr>
        <w:t>son originales.</w:t>
      </w: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rPr>
      </w:pPr>
      <w:r w:rsidRPr="00EE2E05">
        <w:rPr>
          <w:rFonts w:ascii="Palatino Linotype" w:hAnsi="Palatino Linotype" w:cs="Times New Roman"/>
          <w:b/>
          <w:color w:val="000000"/>
          <w:lang w:val="es-ES_tradnl"/>
        </w:rPr>
        <w:t>HECHO Y PASADO EN MI ESTUDIO</w:t>
      </w:r>
      <w:r w:rsidRPr="00EE2E05">
        <w:rPr>
          <w:rFonts w:ascii="Palatino Linotype" w:hAnsi="Palatino Linotype" w:cs="Times New Roman"/>
          <w:color w:val="000000"/>
          <w:lang w:val="es-ES_tradnl"/>
        </w:rPr>
        <w:t xml:space="preserve"> el día, mes y año antes indicados, acto que he leído íntegramente a los comparecientes, en presencia de los señores ____________________________, cédulas de identidad y electoral No.___________________, testigos instrumentales requeridos al efecto, libres de las tachas y excepciones que establece la ley, personas a quienes también doy fe conocer, quienes después de aprobarlo, comparecientes y testigos, lo han firmado y rubricado junto conmigo y ante mí, Notario infrascrito, que </w:t>
      </w:r>
      <w:r w:rsidRPr="00EE2E05">
        <w:rPr>
          <w:rFonts w:ascii="Palatino Linotype" w:hAnsi="Palatino Linotype" w:cs="Times New Roman"/>
          <w:b/>
          <w:color w:val="000000"/>
          <w:lang w:val="es-ES_tradnl"/>
        </w:rPr>
        <w:t>CERTIFICO Y DOY FE.</w:t>
      </w:r>
    </w:p>
    <w:p w:rsidR="000171A0" w:rsidRPr="00EE2E05" w:rsidRDefault="000171A0" w:rsidP="000171A0">
      <w:pPr>
        <w:jc w:val="both"/>
        <w:rPr>
          <w:rFonts w:ascii="Palatino Linotype" w:hAnsi="Palatino Linotype" w:cs="Times New Roman"/>
          <w:color w:val="000000"/>
        </w:rPr>
      </w:pPr>
    </w:p>
    <w:p w:rsidR="000171A0" w:rsidRPr="00EE2E05" w:rsidRDefault="000171A0" w:rsidP="000171A0">
      <w:pPr>
        <w:jc w:val="both"/>
        <w:rPr>
          <w:rFonts w:ascii="Palatino Linotype" w:hAnsi="Palatino Linotype" w:cs="Times New Roman"/>
          <w:b/>
          <w:color w:val="000000"/>
        </w:rPr>
      </w:pPr>
      <w:r w:rsidRPr="00EE2E05">
        <w:rPr>
          <w:rFonts w:ascii="Palatino Linotype" w:hAnsi="Palatino Linotype" w:cs="Times New Roman"/>
          <w:b/>
          <w:color w:val="000000"/>
        </w:rPr>
        <w:tab/>
      </w: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lang w:val="es-ES_tradnl"/>
        </w:rPr>
      </w:pPr>
      <w:r w:rsidRPr="00EE2E05">
        <w:rPr>
          <w:rFonts w:ascii="Palatino Linotype" w:hAnsi="Palatino Linotype" w:cs="Times New Roman"/>
          <w:color w:val="000000"/>
          <w:lang w:val="es-ES_tradnl"/>
        </w:rPr>
        <w:t xml:space="preserve">TESTIGOS                                          </w:t>
      </w:r>
      <w:proofErr w:type="spellStart"/>
      <w:r w:rsidRPr="00EE2E05">
        <w:rPr>
          <w:rFonts w:ascii="Palatino Linotype" w:hAnsi="Palatino Linotype" w:cs="Times New Roman"/>
          <w:color w:val="000000"/>
          <w:lang w:val="es-ES_tradnl"/>
        </w:rPr>
        <w:t>TESTIGOS</w:t>
      </w:r>
      <w:proofErr w:type="spellEnd"/>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lang w:val="es-ES_tradnl"/>
        </w:rPr>
      </w:pPr>
      <w:r w:rsidRPr="00EE2E05">
        <w:rPr>
          <w:rFonts w:ascii="Palatino Linotype" w:hAnsi="Palatino Linotype" w:cs="Times New Roman"/>
          <w:color w:val="000000"/>
          <w:lang w:val="es-ES_tradnl"/>
        </w:rPr>
        <w:t>COMPARECIENTE</w:t>
      </w:r>
    </w:p>
    <w:p w:rsidR="000171A0" w:rsidRPr="00EE2E05" w:rsidRDefault="000171A0" w:rsidP="000171A0">
      <w:pPr>
        <w:jc w:val="both"/>
        <w:rPr>
          <w:rFonts w:ascii="Palatino Linotype" w:hAnsi="Palatino Linotype" w:cs="Times New Roman"/>
          <w:color w:val="000000"/>
          <w:lang w:val="es-ES_tradnl"/>
        </w:rPr>
      </w:pPr>
    </w:p>
    <w:p w:rsidR="000171A0" w:rsidRPr="00EE2E05" w:rsidRDefault="000171A0" w:rsidP="000171A0">
      <w:pPr>
        <w:jc w:val="both"/>
        <w:rPr>
          <w:rFonts w:ascii="Palatino Linotype" w:hAnsi="Palatino Linotype" w:cs="Times New Roman"/>
          <w:color w:val="000000"/>
        </w:rPr>
      </w:pPr>
      <w:r w:rsidRPr="00EE2E05">
        <w:rPr>
          <w:rFonts w:ascii="Palatino Linotype" w:hAnsi="Palatino Linotype" w:cs="Times New Roman"/>
          <w:color w:val="000000"/>
          <w:lang w:val="es-ES_tradnl"/>
        </w:rPr>
        <w:t>NOTARIO PÚBLICO</w:t>
      </w:r>
    </w:p>
    <w:p w:rsidR="00472562" w:rsidRPr="00EE2E05" w:rsidRDefault="00472562" w:rsidP="005446D3">
      <w:pPr>
        <w:spacing w:after="0" w:line="240" w:lineRule="auto"/>
        <w:rPr>
          <w:rFonts w:ascii="Palatino Linotype" w:hAnsi="Palatino Linotype" w:cs="Times New Roman"/>
          <w:b/>
          <w:color w:val="C00000"/>
        </w:rPr>
      </w:pPr>
    </w:p>
    <w:sectPr w:rsidR="00472562" w:rsidRPr="00EE2E05" w:rsidSect="00F8002E">
      <w:headerReference w:type="default" r:id="rId23"/>
      <w:footerReference w:type="default" r:id="rId24"/>
      <w:pgSz w:w="12242" w:h="15842" w:code="1"/>
      <w:pgMar w:top="1440" w:right="1440" w:bottom="1134" w:left="1440" w:header="709" w:footer="629"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DE" w:rsidRDefault="003D7ADE" w:rsidP="00B212A5">
      <w:pPr>
        <w:spacing w:after="0" w:line="240" w:lineRule="auto"/>
      </w:pPr>
      <w:r>
        <w:separator/>
      </w:r>
    </w:p>
  </w:endnote>
  <w:endnote w:type="continuationSeparator" w:id="0">
    <w:p w:rsidR="003D7ADE" w:rsidRDefault="003D7ADE" w:rsidP="00B2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4665690"/>
      <w:docPartObj>
        <w:docPartGallery w:val="Page Numbers (Bottom of Page)"/>
        <w:docPartUnique/>
      </w:docPartObj>
    </w:sdtPr>
    <w:sdtEndPr>
      <w:rPr>
        <w:noProof/>
      </w:rPr>
    </w:sdtEndPr>
    <w:sdtContent>
      <w:p w:rsidR="00B22834" w:rsidRDefault="00B22834">
        <w:pPr>
          <w:pStyle w:val="Footer"/>
          <w:jc w:val="center"/>
        </w:pPr>
        <w:r>
          <w:fldChar w:fldCharType="begin"/>
        </w:r>
        <w:r>
          <w:instrText xml:space="preserve"> PAGE   \* MERGEFORMAT </w:instrText>
        </w:r>
        <w:r>
          <w:fldChar w:fldCharType="separate"/>
        </w:r>
        <w:r w:rsidR="002B1703">
          <w:rPr>
            <w:noProof/>
          </w:rPr>
          <w:t>17</w:t>
        </w:r>
        <w:r>
          <w:rPr>
            <w:noProof/>
          </w:rPr>
          <w:fldChar w:fldCharType="end"/>
        </w:r>
      </w:p>
    </w:sdtContent>
  </w:sdt>
  <w:p w:rsidR="00B22834" w:rsidRDefault="00B22834" w:rsidP="005B45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DE" w:rsidRDefault="003D7ADE" w:rsidP="00B212A5">
      <w:pPr>
        <w:spacing w:after="0" w:line="240" w:lineRule="auto"/>
      </w:pPr>
      <w:r>
        <w:separator/>
      </w:r>
    </w:p>
  </w:footnote>
  <w:footnote w:type="continuationSeparator" w:id="0">
    <w:p w:rsidR="003D7ADE" w:rsidRDefault="003D7ADE" w:rsidP="00B212A5">
      <w:pPr>
        <w:spacing w:after="0" w:line="240" w:lineRule="auto"/>
      </w:pPr>
      <w:r>
        <w:continuationSeparator/>
      </w:r>
    </w:p>
  </w:footnote>
  <w:footnote w:id="1">
    <w:p w:rsidR="00B22834" w:rsidRPr="00403697" w:rsidRDefault="00B22834" w:rsidP="00E50816">
      <w:pPr>
        <w:pStyle w:val="FootnoteText"/>
        <w:rPr>
          <w:rFonts w:ascii="Arial" w:hAnsi="Arial" w:cs="Arial"/>
          <w:sz w:val="16"/>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rsidR="00B22834" w:rsidRPr="008A3F41" w:rsidRDefault="00B22834" w:rsidP="00E50816">
      <w:pPr>
        <w:pStyle w:val="FootnoteText"/>
        <w:rPr>
          <w:lang w:val="es-ES_tradnl"/>
        </w:rPr>
      </w:pPr>
      <w:r w:rsidRPr="00403697">
        <w:rPr>
          <w:rStyle w:val="FootnoteReference"/>
          <w:rFonts w:ascii="Arial" w:hAnsi="Arial"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8"/>
      <w:gridCol w:w="1160"/>
    </w:tblGrid>
    <w:tr w:rsidR="00B22834">
      <w:trPr>
        <w:trHeight w:val="288"/>
      </w:trPr>
      <w:sdt>
        <w:sdtPr>
          <w:rPr>
            <w:rFonts w:asciiTheme="majorHAnsi" w:eastAsiaTheme="majorEastAsia" w:hAnsiTheme="majorHAnsi" w:cstheme="majorBidi"/>
            <w:sz w:val="24"/>
            <w:szCs w:val="36"/>
          </w:rPr>
          <w:alias w:val="Título"/>
          <w:id w:val="77761602"/>
          <w:placeholder>
            <w:docPart w:val="368C51AA5FF54978BBE14324DA0370BA"/>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B22834" w:rsidRPr="00F8002E" w:rsidRDefault="00B22834" w:rsidP="00F8002E">
              <w:pPr>
                <w:pStyle w:val="Header"/>
                <w:jc w:val="right"/>
                <w:rPr>
                  <w:rFonts w:asciiTheme="majorHAnsi" w:eastAsiaTheme="majorEastAsia" w:hAnsiTheme="majorHAnsi" w:cstheme="majorBidi"/>
                  <w:sz w:val="24"/>
                  <w:szCs w:val="36"/>
                </w:rPr>
              </w:pPr>
              <w:r w:rsidRPr="00F8002E">
                <w:rPr>
                  <w:rFonts w:asciiTheme="majorHAnsi" w:eastAsiaTheme="majorEastAsia" w:hAnsiTheme="majorHAnsi" w:cstheme="majorBidi"/>
                  <w:sz w:val="24"/>
                  <w:szCs w:val="36"/>
                </w:rPr>
                <w:t>INABIE-CCC-CP-2020-0016</w:t>
              </w:r>
            </w:p>
          </w:tc>
        </w:sdtContent>
      </w:sdt>
      <w:sdt>
        <w:sdtPr>
          <w:rPr>
            <w:rFonts w:asciiTheme="majorHAnsi" w:eastAsiaTheme="majorEastAsia" w:hAnsiTheme="majorHAnsi" w:cstheme="majorBidi"/>
            <w:b/>
            <w:bCs/>
            <w:color w:val="5B9BD5" w:themeColor="accent1"/>
            <w:sz w:val="24"/>
            <w:szCs w:val="36"/>
          </w:rPr>
          <w:alias w:val="Año"/>
          <w:id w:val="77761609"/>
          <w:dataBinding w:prefixMappings="xmlns:ns0='http://schemas.microsoft.com/office/2006/coverPageProps'" w:xpath="/ns0:CoverPageProperties[1]/ns0:PublishDate[1]" w:storeItemID="{55AF091B-3C7A-41E3-B477-F2FDAA23CFDA}"/>
          <w:date>
            <w:dateFormat w:val="yyyy"/>
            <w:lid w:val="es-ES"/>
            <w:storeMappedDataAs w:val="dateTime"/>
            <w:calendar w:val="gregorian"/>
          </w:date>
        </w:sdtPr>
        <w:sdtContent>
          <w:tc>
            <w:tcPr>
              <w:tcW w:w="1105" w:type="dxa"/>
            </w:tcPr>
            <w:p w:rsidR="00B22834" w:rsidRDefault="00B22834" w:rsidP="00F8002E">
              <w:pPr>
                <w:pStyle w:val="Header"/>
                <w:rPr>
                  <w:rFonts w:asciiTheme="majorHAnsi" w:eastAsiaTheme="majorEastAsia" w:hAnsiTheme="majorHAnsi" w:cstheme="majorBidi"/>
                  <w:b/>
                  <w:bCs/>
                  <w:color w:val="5B9BD5" w:themeColor="accent1"/>
                  <w:sz w:val="36"/>
                  <w:szCs w:val="36"/>
                </w:rPr>
              </w:pPr>
              <w:r w:rsidRPr="00F8002E">
                <w:rPr>
                  <w:rFonts w:asciiTheme="majorHAnsi" w:eastAsiaTheme="majorEastAsia" w:hAnsiTheme="majorHAnsi" w:cstheme="majorBidi"/>
                  <w:b/>
                  <w:bCs/>
                  <w:color w:val="5B9BD5" w:themeColor="accent1"/>
                  <w:sz w:val="24"/>
                  <w:szCs w:val="36"/>
                </w:rPr>
                <w:t>INABIE</w:t>
              </w:r>
            </w:p>
          </w:tc>
        </w:sdtContent>
      </w:sdt>
    </w:tr>
  </w:tbl>
  <w:p w:rsidR="00B22834" w:rsidRDefault="00B228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2AF"/>
    <w:multiLevelType w:val="hybridMultilevel"/>
    <w:tmpl w:val="1D4C5816"/>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591107"/>
    <w:multiLevelType w:val="multilevel"/>
    <w:tmpl w:val="E5BE6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0679B5"/>
    <w:multiLevelType w:val="hybridMultilevel"/>
    <w:tmpl w:val="CA140EF8"/>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3" w15:restartNumberingAfterBreak="0">
    <w:nsid w:val="089568AE"/>
    <w:multiLevelType w:val="multilevel"/>
    <w:tmpl w:val="6340FC9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2323AF"/>
    <w:multiLevelType w:val="hybridMultilevel"/>
    <w:tmpl w:val="71322C28"/>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920C4E"/>
    <w:multiLevelType w:val="hybridMultilevel"/>
    <w:tmpl w:val="69AC4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435293"/>
    <w:multiLevelType w:val="hybridMultilevel"/>
    <w:tmpl w:val="1FD0C9E8"/>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7" w15:restartNumberingAfterBreak="0">
    <w:nsid w:val="11F341BD"/>
    <w:multiLevelType w:val="multilevel"/>
    <w:tmpl w:val="5008D85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CB6934"/>
    <w:multiLevelType w:val="hybridMultilevel"/>
    <w:tmpl w:val="94C84A18"/>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A115BB"/>
    <w:multiLevelType w:val="hybridMultilevel"/>
    <w:tmpl w:val="9926C314"/>
    <w:lvl w:ilvl="0" w:tplc="D4287F1A">
      <w:start w:val="1"/>
      <w:numFmt w:val="decimal"/>
      <w:lvlText w:val="%1)"/>
      <w:lvlJc w:val="left"/>
      <w:pPr>
        <w:ind w:left="7088"/>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1007DA0"/>
    <w:multiLevelType w:val="hybridMultilevel"/>
    <w:tmpl w:val="529471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9587D27"/>
    <w:multiLevelType w:val="hybridMultilevel"/>
    <w:tmpl w:val="44D07032"/>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2A24CE"/>
    <w:multiLevelType w:val="hybridMultilevel"/>
    <w:tmpl w:val="A1D05490"/>
    <w:lvl w:ilvl="0" w:tplc="CF62595C">
      <w:start w:val="15"/>
      <w:numFmt w:val="bullet"/>
      <w:lvlText w:val="-"/>
      <w:lvlJc w:val="left"/>
      <w:pPr>
        <w:ind w:left="720" w:hanging="360"/>
      </w:pPr>
      <w:rPr>
        <w:rFonts w:ascii="Arial Narrow" w:eastAsia="Times New Roman" w:hAnsi="Arial Narrow"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5D543BAA"/>
    <w:multiLevelType w:val="multilevel"/>
    <w:tmpl w:val="5D089052"/>
    <w:lvl w:ilvl="0">
      <w:start w:val="1"/>
      <w:numFmt w:val="bullet"/>
      <w:lvlText w:val=""/>
      <w:lvlJc w:val="left"/>
      <w:pPr>
        <w:ind w:left="360" w:hanging="360"/>
      </w:pPr>
      <w:rPr>
        <w:rFonts w:ascii="Symbol" w:hAnsi="Symbol" w:hint="default"/>
        <w:sz w:val="1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C4532E"/>
    <w:multiLevelType w:val="hybridMultilevel"/>
    <w:tmpl w:val="F64A0F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657CA0"/>
    <w:multiLevelType w:val="hybridMultilevel"/>
    <w:tmpl w:val="B1C8D9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1537B3"/>
    <w:multiLevelType w:val="multilevel"/>
    <w:tmpl w:val="2940F3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371BBF"/>
    <w:multiLevelType w:val="hybridMultilevel"/>
    <w:tmpl w:val="35B027B0"/>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4177E0"/>
    <w:multiLevelType w:val="hybridMultilevel"/>
    <w:tmpl w:val="5BFAEF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C5225C0"/>
    <w:multiLevelType w:val="hybridMultilevel"/>
    <w:tmpl w:val="C87CF3C8"/>
    <w:lvl w:ilvl="0" w:tplc="74DCAFB0">
      <w:start w:val="1"/>
      <w:numFmt w:val="bullet"/>
      <w:lvlText w:val=""/>
      <w:lvlJc w:val="left"/>
      <w:pPr>
        <w:ind w:left="720" w:hanging="360"/>
      </w:pPr>
      <w:rPr>
        <w:rFonts w:ascii="Symbol" w:hAnsi="Symbol" w:hint="default"/>
        <w:sz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D226213"/>
    <w:multiLevelType w:val="multilevel"/>
    <w:tmpl w:val="A17805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CD74EF"/>
    <w:multiLevelType w:val="hybridMultilevel"/>
    <w:tmpl w:val="6E0C634A"/>
    <w:lvl w:ilvl="0" w:tplc="50C2A062">
      <w:start w:val="2"/>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FC85FED"/>
    <w:multiLevelType w:val="hybridMultilevel"/>
    <w:tmpl w:val="B04E17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4"/>
  </w:num>
  <w:num w:numId="3">
    <w:abstractNumId w:val="11"/>
  </w:num>
  <w:num w:numId="4">
    <w:abstractNumId w:val="13"/>
  </w:num>
  <w:num w:numId="5">
    <w:abstractNumId w:val="10"/>
  </w:num>
  <w:num w:numId="6">
    <w:abstractNumId w:val="17"/>
  </w:num>
  <w:num w:numId="7">
    <w:abstractNumId w:val="22"/>
  </w:num>
  <w:num w:numId="8">
    <w:abstractNumId w:val="0"/>
  </w:num>
  <w:num w:numId="9">
    <w:abstractNumId w:val="4"/>
  </w:num>
  <w:num w:numId="10">
    <w:abstractNumId w:val="8"/>
  </w:num>
  <w:num w:numId="11">
    <w:abstractNumId w:val="19"/>
  </w:num>
  <w:num w:numId="12">
    <w:abstractNumId w:val="21"/>
  </w:num>
  <w:num w:numId="13">
    <w:abstractNumId w:val="16"/>
  </w:num>
  <w:num w:numId="14">
    <w:abstractNumId w:val="7"/>
  </w:num>
  <w:num w:numId="15">
    <w:abstractNumId w:val="23"/>
  </w:num>
  <w:num w:numId="16">
    <w:abstractNumId w:val="20"/>
  </w:num>
  <w:num w:numId="17">
    <w:abstractNumId w:val="3"/>
  </w:num>
  <w:num w:numId="18">
    <w:abstractNumId w:val="9"/>
  </w:num>
  <w:num w:numId="19">
    <w:abstractNumId w:val="12"/>
  </w:num>
  <w:num w:numId="20">
    <w:abstractNumId w:val="2"/>
  </w:num>
  <w:num w:numId="21">
    <w:abstractNumId w:val="6"/>
  </w:num>
  <w:num w:numId="22">
    <w:abstractNumId w:val="15"/>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493E"/>
    <w:rsid w:val="00006629"/>
    <w:rsid w:val="00015F2F"/>
    <w:rsid w:val="000171A0"/>
    <w:rsid w:val="00030ABB"/>
    <w:rsid w:val="00030DA5"/>
    <w:rsid w:val="00031AEB"/>
    <w:rsid w:val="000358E0"/>
    <w:rsid w:val="000362FB"/>
    <w:rsid w:val="00042498"/>
    <w:rsid w:val="000433B8"/>
    <w:rsid w:val="0004464E"/>
    <w:rsid w:val="000451DA"/>
    <w:rsid w:val="00046B20"/>
    <w:rsid w:val="00046E37"/>
    <w:rsid w:val="0004726F"/>
    <w:rsid w:val="0004778B"/>
    <w:rsid w:val="00054E0F"/>
    <w:rsid w:val="000556C0"/>
    <w:rsid w:val="00061355"/>
    <w:rsid w:val="00070A5C"/>
    <w:rsid w:val="0007203B"/>
    <w:rsid w:val="00073C91"/>
    <w:rsid w:val="00075CC2"/>
    <w:rsid w:val="0007692B"/>
    <w:rsid w:val="000966C2"/>
    <w:rsid w:val="000B121D"/>
    <w:rsid w:val="000B1CAA"/>
    <w:rsid w:val="000B44F1"/>
    <w:rsid w:val="000B70D6"/>
    <w:rsid w:val="000C0C21"/>
    <w:rsid w:val="000C3AF3"/>
    <w:rsid w:val="000C756A"/>
    <w:rsid w:val="000C7F9A"/>
    <w:rsid w:val="000D0510"/>
    <w:rsid w:val="000D4401"/>
    <w:rsid w:val="000D493E"/>
    <w:rsid w:val="000D7786"/>
    <w:rsid w:val="000E391A"/>
    <w:rsid w:val="000E40D0"/>
    <w:rsid w:val="000F44C6"/>
    <w:rsid w:val="000F66AA"/>
    <w:rsid w:val="000F77BA"/>
    <w:rsid w:val="001040DF"/>
    <w:rsid w:val="001104E0"/>
    <w:rsid w:val="001261C0"/>
    <w:rsid w:val="00130B6F"/>
    <w:rsid w:val="00133240"/>
    <w:rsid w:val="00145011"/>
    <w:rsid w:val="00145796"/>
    <w:rsid w:val="00151776"/>
    <w:rsid w:val="00154A2B"/>
    <w:rsid w:val="001619CD"/>
    <w:rsid w:val="00164E8C"/>
    <w:rsid w:val="00166E9F"/>
    <w:rsid w:val="00175E00"/>
    <w:rsid w:val="00180C25"/>
    <w:rsid w:val="00182448"/>
    <w:rsid w:val="0018467D"/>
    <w:rsid w:val="00186FEF"/>
    <w:rsid w:val="001902D0"/>
    <w:rsid w:val="001957D5"/>
    <w:rsid w:val="001A0CD6"/>
    <w:rsid w:val="001A4C9D"/>
    <w:rsid w:val="001A6A88"/>
    <w:rsid w:val="001A713A"/>
    <w:rsid w:val="001A7CE1"/>
    <w:rsid w:val="001B13BC"/>
    <w:rsid w:val="001B219D"/>
    <w:rsid w:val="001B30C9"/>
    <w:rsid w:val="001B36D7"/>
    <w:rsid w:val="001B7FC3"/>
    <w:rsid w:val="001C01AF"/>
    <w:rsid w:val="001C210E"/>
    <w:rsid w:val="001C25B2"/>
    <w:rsid w:val="001C34C3"/>
    <w:rsid w:val="001C651C"/>
    <w:rsid w:val="001D47EC"/>
    <w:rsid w:val="001D4B4D"/>
    <w:rsid w:val="001D795A"/>
    <w:rsid w:val="001E0C5A"/>
    <w:rsid w:val="001E25F8"/>
    <w:rsid w:val="001E71BE"/>
    <w:rsid w:val="001F1F22"/>
    <w:rsid w:val="001F384B"/>
    <w:rsid w:val="001F4C6E"/>
    <w:rsid w:val="001F4CA8"/>
    <w:rsid w:val="001F68AB"/>
    <w:rsid w:val="00205769"/>
    <w:rsid w:val="00213457"/>
    <w:rsid w:val="00231103"/>
    <w:rsid w:val="002319AC"/>
    <w:rsid w:val="00234BF1"/>
    <w:rsid w:val="00236599"/>
    <w:rsid w:val="00236B72"/>
    <w:rsid w:val="002416C0"/>
    <w:rsid w:val="002431CC"/>
    <w:rsid w:val="002530E0"/>
    <w:rsid w:val="00253118"/>
    <w:rsid w:val="00253EC6"/>
    <w:rsid w:val="00257A44"/>
    <w:rsid w:val="002679B1"/>
    <w:rsid w:val="00271992"/>
    <w:rsid w:val="00271A97"/>
    <w:rsid w:val="002732ED"/>
    <w:rsid w:val="00273AC9"/>
    <w:rsid w:val="00280670"/>
    <w:rsid w:val="002809EB"/>
    <w:rsid w:val="00284FF8"/>
    <w:rsid w:val="00290829"/>
    <w:rsid w:val="00296036"/>
    <w:rsid w:val="002A46CA"/>
    <w:rsid w:val="002A6538"/>
    <w:rsid w:val="002A69BA"/>
    <w:rsid w:val="002B1703"/>
    <w:rsid w:val="002B227E"/>
    <w:rsid w:val="002B2CB9"/>
    <w:rsid w:val="002B3303"/>
    <w:rsid w:val="002B6390"/>
    <w:rsid w:val="002B6D9F"/>
    <w:rsid w:val="002C428E"/>
    <w:rsid w:val="002D112F"/>
    <w:rsid w:val="002D2D36"/>
    <w:rsid w:val="002D3091"/>
    <w:rsid w:val="002D52A4"/>
    <w:rsid w:val="002D5A4A"/>
    <w:rsid w:val="002E4F3D"/>
    <w:rsid w:val="002E6DC2"/>
    <w:rsid w:val="002F1631"/>
    <w:rsid w:val="00301826"/>
    <w:rsid w:val="00305FAC"/>
    <w:rsid w:val="00310796"/>
    <w:rsid w:val="00310A5F"/>
    <w:rsid w:val="00312047"/>
    <w:rsid w:val="0032435A"/>
    <w:rsid w:val="00325429"/>
    <w:rsid w:val="00326C38"/>
    <w:rsid w:val="003348B1"/>
    <w:rsid w:val="003437CD"/>
    <w:rsid w:val="00344FB5"/>
    <w:rsid w:val="00350121"/>
    <w:rsid w:val="0035127D"/>
    <w:rsid w:val="003577AB"/>
    <w:rsid w:val="00360958"/>
    <w:rsid w:val="00364271"/>
    <w:rsid w:val="00366730"/>
    <w:rsid w:val="00367ACF"/>
    <w:rsid w:val="003756BA"/>
    <w:rsid w:val="00384085"/>
    <w:rsid w:val="00384E5E"/>
    <w:rsid w:val="00385FAF"/>
    <w:rsid w:val="003875D0"/>
    <w:rsid w:val="003910C7"/>
    <w:rsid w:val="00391B33"/>
    <w:rsid w:val="003A2787"/>
    <w:rsid w:val="003A501F"/>
    <w:rsid w:val="003B1798"/>
    <w:rsid w:val="003B393D"/>
    <w:rsid w:val="003B429F"/>
    <w:rsid w:val="003C5985"/>
    <w:rsid w:val="003D6B4D"/>
    <w:rsid w:val="003D7ADE"/>
    <w:rsid w:val="003E4276"/>
    <w:rsid w:val="003E6435"/>
    <w:rsid w:val="003F11B3"/>
    <w:rsid w:val="003F13F5"/>
    <w:rsid w:val="003F2E6B"/>
    <w:rsid w:val="003F60BF"/>
    <w:rsid w:val="003F7BE0"/>
    <w:rsid w:val="00402675"/>
    <w:rsid w:val="004055CB"/>
    <w:rsid w:val="00405F75"/>
    <w:rsid w:val="00406101"/>
    <w:rsid w:val="004075E8"/>
    <w:rsid w:val="00410B8B"/>
    <w:rsid w:val="004144B8"/>
    <w:rsid w:val="00415EEE"/>
    <w:rsid w:val="0042139F"/>
    <w:rsid w:val="004239D4"/>
    <w:rsid w:val="004302F3"/>
    <w:rsid w:val="004306E4"/>
    <w:rsid w:val="00433373"/>
    <w:rsid w:val="004462F1"/>
    <w:rsid w:val="00446E8F"/>
    <w:rsid w:val="00453826"/>
    <w:rsid w:val="00462EF2"/>
    <w:rsid w:val="00465881"/>
    <w:rsid w:val="0046621B"/>
    <w:rsid w:val="00472562"/>
    <w:rsid w:val="00474AF8"/>
    <w:rsid w:val="00483D3C"/>
    <w:rsid w:val="004845FE"/>
    <w:rsid w:val="0049734A"/>
    <w:rsid w:val="00497469"/>
    <w:rsid w:val="004A5D47"/>
    <w:rsid w:val="004A783B"/>
    <w:rsid w:val="004B52C7"/>
    <w:rsid w:val="004C0650"/>
    <w:rsid w:val="004D12C2"/>
    <w:rsid w:val="004D2E55"/>
    <w:rsid w:val="004D3D17"/>
    <w:rsid w:val="004E2A57"/>
    <w:rsid w:val="004E2CB1"/>
    <w:rsid w:val="005042A4"/>
    <w:rsid w:val="005052C1"/>
    <w:rsid w:val="005142BD"/>
    <w:rsid w:val="00517959"/>
    <w:rsid w:val="00521B9B"/>
    <w:rsid w:val="00521E42"/>
    <w:rsid w:val="005233CD"/>
    <w:rsid w:val="00524247"/>
    <w:rsid w:val="00527A67"/>
    <w:rsid w:val="00531CFC"/>
    <w:rsid w:val="00541CC7"/>
    <w:rsid w:val="00543827"/>
    <w:rsid w:val="00543E74"/>
    <w:rsid w:val="005446D3"/>
    <w:rsid w:val="005467FB"/>
    <w:rsid w:val="0054729F"/>
    <w:rsid w:val="0054753F"/>
    <w:rsid w:val="00560ACB"/>
    <w:rsid w:val="0056196F"/>
    <w:rsid w:val="00564F67"/>
    <w:rsid w:val="005667F6"/>
    <w:rsid w:val="00566CFC"/>
    <w:rsid w:val="005674B6"/>
    <w:rsid w:val="005729C5"/>
    <w:rsid w:val="00573078"/>
    <w:rsid w:val="00575261"/>
    <w:rsid w:val="005903C3"/>
    <w:rsid w:val="00590A37"/>
    <w:rsid w:val="00590CA2"/>
    <w:rsid w:val="0059393B"/>
    <w:rsid w:val="00596B52"/>
    <w:rsid w:val="0059725A"/>
    <w:rsid w:val="00597A38"/>
    <w:rsid w:val="005A33D8"/>
    <w:rsid w:val="005A3AD4"/>
    <w:rsid w:val="005B451F"/>
    <w:rsid w:val="005C03FF"/>
    <w:rsid w:val="005C26A2"/>
    <w:rsid w:val="005C3E82"/>
    <w:rsid w:val="005C592C"/>
    <w:rsid w:val="005C7A9C"/>
    <w:rsid w:val="005D01E2"/>
    <w:rsid w:val="005D4EE7"/>
    <w:rsid w:val="005D5AD8"/>
    <w:rsid w:val="005E0D63"/>
    <w:rsid w:val="005E10A3"/>
    <w:rsid w:val="005E7439"/>
    <w:rsid w:val="005F16DA"/>
    <w:rsid w:val="005F43B5"/>
    <w:rsid w:val="005F5EAE"/>
    <w:rsid w:val="005F6BA5"/>
    <w:rsid w:val="005F7DED"/>
    <w:rsid w:val="0060544C"/>
    <w:rsid w:val="00606BD4"/>
    <w:rsid w:val="006114E7"/>
    <w:rsid w:val="006137AE"/>
    <w:rsid w:val="00613D01"/>
    <w:rsid w:val="0062088C"/>
    <w:rsid w:val="00622BDD"/>
    <w:rsid w:val="00622F13"/>
    <w:rsid w:val="0062440B"/>
    <w:rsid w:val="00630197"/>
    <w:rsid w:val="00632B0E"/>
    <w:rsid w:val="006416C7"/>
    <w:rsid w:val="006454D5"/>
    <w:rsid w:val="00646D08"/>
    <w:rsid w:val="006608D1"/>
    <w:rsid w:val="00663D25"/>
    <w:rsid w:val="00666200"/>
    <w:rsid w:val="006700AE"/>
    <w:rsid w:val="00676146"/>
    <w:rsid w:val="00677C69"/>
    <w:rsid w:val="00687B21"/>
    <w:rsid w:val="006914C5"/>
    <w:rsid w:val="00691D55"/>
    <w:rsid w:val="006978E5"/>
    <w:rsid w:val="0069790C"/>
    <w:rsid w:val="006A0F36"/>
    <w:rsid w:val="006A349D"/>
    <w:rsid w:val="006A52FF"/>
    <w:rsid w:val="006A6B32"/>
    <w:rsid w:val="006B1645"/>
    <w:rsid w:val="006B2D2C"/>
    <w:rsid w:val="006B3467"/>
    <w:rsid w:val="006B34FB"/>
    <w:rsid w:val="006B4776"/>
    <w:rsid w:val="006C1762"/>
    <w:rsid w:val="006C4986"/>
    <w:rsid w:val="006C74A1"/>
    <w:rsid w:val="006D0E4A"/>
    <w:rsid w:val="006E04EF"/>
    <w:rsid w:val="006E0620"/>
    <w:rsid w:val="006E0890"/>
    <w:rsid w:val="006E2E0C"/>
    <w:rsid w:val="006E42BC"/>
    <w:rsid w:val="006F05FD"/>
    <w:rsid w:val="006F35C7"/>
    <w:rsid w:val="007000E5"/>
    <w:rsid w:val="00701B44"/>
    <w:rsid w:val="00701DF6"/>
    <w:rsid w:val="00705D16"/>
    <w:rsid w:val="007103DF"/>
    <w:rsid w:val="00711023"/>
    <w:rsid w:val="007119E2"/>
    <w:rsid w:val="007143E6"/>
    <w:rsid w:val="00717B15"/>
    <w:rsid w:val="00731110"/>
    <w:rsid w:val="00734701"/>
    <w:rsid w:val="0073714C"/>
    <w:rsid w:val="00742C5A"/>
    <w:rsid w:val="00752BE6"/>
    <w:rsid w:val="00755CBC"/>
    <w:rsid w:val="00755D24"/>
    <w:rsid w:val="007604E8"/>
    <w:rsid w:val="00761712"/>
    <w:rsid w:val="00762ACB"/>
    <w:rsid w:val="007721A1"/>
    <w:rsid w:val="00773991"/>
    <w:rsid w:val="00774EBB"/>
    <w:rsid w:val="00781615"/>
    <w:rsid w:val="007828CA"/>
    <w:rsid w:val="00783089"/>
    <w:rsid w:val="007908D4"/>
    <w:rsid w:val="0079298C"/>
    <w:rsid w:val="00792C92"/>
    <w:rsid w:val="007942CB"/>
    <w:rsid w:val="007A03FD"/>
    <w:rsid w:val="007A3625"/>
    <w:rsid w:val="007A436A"/>
    <w:rsid w:val="007B363B"/>
    <w:rsid w:val="007B5732"/>
    <w:rsid w:val="007B7DB2"/>
    <w:rsid w:val="007C2A28"/>
    <w:rsid w:val="007C5C1C"/>
    <w:rsid w:val="007D3239"/>
    <w:rsid w:val="007D382F"/>
    <w:rsid w:val="007D3AB0"/>
    <w:rsid w:val="007E2D3D"/>
    <w:rsid w:val="007E4C09"/>
    <w:rsid w:val="007F1EE0"/>
    <w:rsid w:val="007F5933"/>
    <w:rsid w:val="00807ED5"/>
    <w:rsid w:val="008175A3"/>
    <w:rsid w:val="00835612"/>
    <w:rsid w:val="00842503"/>
    <w:rsid w:val="008476EF"/>
    <w:rsid w:val="00852DCB"/>
    <w:rsid w:val="00853CBE"/>
    <w:rsid w:val="008543ED"/>
    <w:rsid w:val="008616CB"/>
    <w:rsid w:val="00867BFB"/>
    <w:rsid w:val="00871D0B"/>
    <w:rsid w:val="00872596"/>
    <w:rsid w:val="00876744"/>
    <w:rsid w:val="00876952"/>
    <w:rsid w:val="00876B47"/>
    <w:rsid w:val="0088015C"/>
    <w:rsid w:val="00882F8C"/>
    <w:rsid w:val="00890D97"/>
    <w:rsid w:val="008A675D"/>
    <w:rsid w:val="008A742C"/>
    <w:rsid w:val="008B07E6"/>
    <w:rsid w:val="008B32E4"/>
    <w:rsid w:val="008B5617"/>
    <w:rsid w:val="008B7731"/>
    <w:rsid w:val="008C731B"/>
    <w:rsid w:val="008C776C"/>
    <w:rsid w:val="008D10E5"/>
    <w:rsid w:val="008D185C"/>
    <w:rsid w:val="008D4CFF"/>
    <w:rsid w:val="008D72C4"/>
    <w:rsid w:val="008E1964"/>
    <w:rsid w:val="008E2ABE"/>
    <w:rsid w:val="008F15D7"/>
    <w:rsid w:val="008F1FCF"/>
    <w:rsid w:val="008F3D84"/>
    <w:rsid w:val="008F535B"/>
    <w:rsid w:val="00906535"/>
    <w:rsid w:val="009068EA"/>
    <w:rsid w:val="00915F25"/>
    <w:rsid w:val="0091635F"/>
    <w:rsid w:val="0092334C"/>
    <w:rsid w:val="00924142"/>
    <w:rsid w:val="0094237D"/>
    <w:rsid w:val="00945768"/>
    <w:rsid w:val="00946280"/>
    <w:rsid w:val="0095640A"/>
    <w:rsid w:val="009614EB"/>
    <w:rsid w:val="00970E0F"/>
    <w:rsid w:val="00971639"/>
    <w:rsid w:val="009722BC"/>
    <w:rsid w:val="009748AA"/>
    <w:rsid w:val="00975E0C"/>
    <w:rsid w:val="0098580A"/>
    <w:rsid w:val="00986956"/>
    <w:rsid w:val="00993281"/>
    <w:rsid w:val="009962FD"/>
    <w:rsid w:val="009A18B6"/>
    <w:rsid w:val="009C175A"/>
    <w:rsid w:val="009C21AB"/>
    <w:rsid w:val="009D0D21"/>
    <w:rsid w:val="009D1570"/>
    <w:rsid w:val="009D2019"/>
    <w:rsid w:val="009D6130"/>
    <w:rsid w:val="009E5354"/>
    <w:rsid w:val="009F21BC"/>
    <w:rsid w:val="009F5D60"/>
    <w:rsid w:val="00A060DC"/>
    <w:rsid w:val="00A06599"/>
    <w:rsid w:val="00A07CC8"/>
    <w:rsid w:val="00A108D4"/>
    <w:rsid w:val="00A10C33"/>
    <w:rsid w:val="00A120D2"/>
    <w:rsid w:val="00A17DBD"/>
    <w:rsid w:val="00A20E81"/>
    <w:rsid w:val="00A20F39"/>
    <w:rsid w:val="00A21389"/>
    <w:rsid w:val="00A23D50"/>
    <w:rsid w:val="00A275AB"/>
    <w:rsid w:val="00A33EA7"/>
    <w:rsid w:val="00A342D4"/>
    <w:rsid w:val="00A36984"/>
    <w:rsid w:val="00A46957"/>
    <w:rsid w:val="00A46D3A"/>
    <w:rsid w:val="00A57C07"/>
    <w:rsid w:val="00A63E9F"/>
    <w:rsid w:val="00A71127"/>
    <w:rsid w:val="00A745AF"/>
    <w:rsid w:val="00A80A1A"/>
    <w:rsid w:val="00A80D39"/>
    <w:rsid w:val="00A97E19"/>
    <w:rsid w:val="00AA420F"/>
    <w:rsid w:val="00AB5632"/>
    <w:rsid w:val="00AC159D"/>
    <w:rsid w:val="00AC31EA"/>
    <w:rsid w:val="00AC5D2F"/>
    <w:rsid w:val="00AD03FD"/>
    <w:rsid w:val="00AD1A6B"/>
    <w:rsid w:val="00AD401D"/>
    <w:rsid w:val="00AE0F37"/>
    <w:rsid w:val="00AF42E5"/>
    <w:rsid w:val="00AF7AE1"/>
    <w:rsid w:val="00B004A0"/>
    <w:rsid w:val="00B04A8C"/>
    <w:rsid w:val="00B072B7"/>
    <w:rsid w:val="00B11C91"/>
    <w:rsid w:val="00B14EFD"/>
    <w:rsid w:val="00B206FB"/>
    <w:rsid w:val="00B212A5"/>
    <w:rsid w:val="00B22834"/>
    <w:rsid w:val="00B30E49"/>
    <w:rsid w:val="00B34F92"/>
    <w:rsid w:val="00B50E9A"/>
    <w:rsid w:val="00B57A10"/>
    <w:rsid w:val="00B65A36"/>
    <w:rsid w:val="00B70BA0"/>
    <w:rsid w:val="00B80110"/>
    <w:rsid w:val="00B81726"/>
    <w:rsid w:val="00B84E6F"/>
    <w:rsid w:val="00B86144"/>
    <w:rsid w:val="00B868C0"/>
    <w:rsid w:val="00B86F27"/>
    <w:rsid w:val="00B929E0"/>
    <w:rsid w:val="00B94C37"/>
    <w:rsid w:val="00B95BC2"/>
    <w:rsid w:val="00B97A72"/>
    <w:rsid w:val="00BA23D2"/>
    <w:rsid w:val="00BA2E38"/>
    <w:rsid w:val="00BA7267"/>
    <w:rsid w:val="00BB112F"/>
    <w:rsid w:val="00BB6023"/>
    <w:rsid w:val="00BB63F3"/>
    <w:rsid w:val="00BC088E"/>
    <w:rsid w:val="00BC2632"/>
    <w:rsid w:val="00BC2AA1"/>
    <w:rsid w:val="00BC586B"/>
    <w:rsid w:val="00BD375D"/>
    <w:rsid w:val="00BE569D"/>
    <w:rsid w:val="00BE7B45"/>
    <w:rsid w:val="00BF0428"/>
    <w:rsid w:val="00BF2876"/>
    <w:rsid w:val="00BF3ACC"/>
    <w:rsid w:val="00BF3D14"/>
    <w:rsid w:val="00BF5EB7"/>
    <w:rsid w:val="00C013DD"/>
    <w:rsid w:val="00C01C72"/>
    <w:rsid w:val="00C047DC"/>
    <w:rsid w:val="00C072F5"/>
    <w:rsid w:val="00C12070"/>
    <w:rsid w:val="00C13355"/>
    <w:rsid w:val="00C146EA"/>
    <w:rsid w:val="00C2049A"/>
    <w:rsid w:val="00C269EF"/>
    <w:rsid w:val="00C27339"/>
    <w:rsid w:val="00C33636"/>
    <w:rsid w:val="00C37FA8"/>
    <w:rsid w:val="00C54BAA"/>
    <w:rsid w:val="00C81D3C"/>
    <w:rsid w:val="00C91089"/>
    <w:rsid w:val="00C93A13"/>
    <w:rsid w:val="00CA6EE0"/>
    <w:rsid w:val="00CA7A23"/>
    <w:rsid w:val="00CB1691"/>
    <w:rsid w:val="00CB20F3"/>
    <w:rsid w:val="00CB259A"/>
    <w:rsid w:val="00CB2ABF"/>
    <w:rsid w:val="00CB693F"/>
    <w:rsid w:val="00CB71E7"/>
    <w:rsid w:val="00CB7ED7"/>
    <w:rsid w:val="00CC1C4B"/>
    <w:rsid w:val="00CD2728"/>
    <w:rsid w:val="00CE0034"/>
    <w:rsid w:val="00CE43A0"/>
    <w:rsid w:val="00CE561F"/>
    <w:rsid w:val="00CF380B"/>
    <w:rsid w:val="00CF46F6"/>
    <w:rsid w:val="00CF6D7D"/>
    <w:rsid w:val="00D037CD"/>
    <w:rsid w:val="00D042F8"/>
    <w:rsid w:val="00D121B6"/>
    <w:rsid w:val="00D12226"/>
    <w:rsid w:val="00D16604"/>
    <w:rsid w:val="00D20065"/>
    <w:rsid w:val="00D2158E"/>
    <w:rsid w:val="00D21CEE"/>
    <w:rsid w:val="00D2374F"/>
    <w:rsid w:val="00D27E3C"/>
    <w:rsid w:val="00D31F1D"/>
    <w:rsid w:val="00D34F5F"/>
    <w:rsid w:val="00D3670D"/>
    <w:rsid w:val="00D36D84"/>
    <w:rsid w:val="00D414F7"/>
    <w:rsid w:val="00D42170"/>
    <w:rsid w:val="00D43B80"/>
    <w:rsid w:val="00D43DC4"/>
    <w:rsid w:val="00D4729A"/>
    <w:rsid w:val="00D63533"/>
    <w:rsid w:val="00D67B9B"/>
    <w:rsid w:val="00D76484"/>
    <w:rsid w:val="00D81B07"/>
    <w:rsid w:val="00D83C2B"/>
    <w:rsid w:val="00D86A27"/>
    <w:rsid w:val="00D873BE"/>
    <w:rsid w:val="00D878B8"/>
    <w:rsid w:val="00D92577"/>
    <w:rsid w:val="00D94F1C"/>
    <w:rsid w:val="00DA03EF"/>
    <w:rsid w:val="00DA502F"/>
    <w:rsid w:val="00DA5BD9"/>
    <w:rsid w:val="00DA72B4"/>
    <w:rsid w:val="00DB4EA0"/>
    <w:rsid w:val="00DD1B3D"/>
    <w:rsid w:val="00DF1BB9"/>
    <w:rsid w:val="00DF1D26"/>
    <w:rsid w:val="00DF428A"/>
    <w:rsid w:val="00DF7BF1"/>
    <w:rsid w:val="00E00092"/>
    <w:rsid w:val="00E104B4"/>
    <w:rsid w:val="00E13AA8"/>
    <w:rsid w:val="00E15C24"/>
    <w:rsid w:val="00E21961"/>
    <w:rsid w:val="00E27B59"/>
    <w:rsid w:val="00E30040"/>
    <w:rsid w:val="00E3089A"/>
    <w:rsid w:val="00E338B6"/>
    <w:rsid w:val="00E34386"/>
    <w:rsid w:val="00E50816"/>
    <w:rsid w:val="00E56F34"/>
    <w:rsid w:val="00E63989"/>
    <w:rsid w:val="00E73205"/>
    <w:rsid w:val="00E73450"/>
    <w:rsid w:val="00E73603"/>
    <w:rsid w:val="00E77F3F"/>
    <w:rsid w:val="00E81CD1"/>
    <w:rsid w:val="00E92C92"/>
    <w:rsid w:val="00E94750"/>
    <w:rsid w:val="00E95B81"/>
    <w:rsid w:val="00E96873"/>
    <w:rsid w:val="00EA293C"/>
    <w:rsid w:val="00EB28F0"/>
    <w:rsid w:val="00EB2D0D"/>
    <w:rsid w:val="00EB2F08"/>
    <w:rsid w:val="00EB3E93"/>
    <w:rsid w:val="00EB6E7C"/>
    <w:rsid w:val="00EC1E9E"/>
    <w:rsid w:val="00EC3B3B"/>
    <w:rsid w:val="00EC48C9"/>
    <w:rsid w:val="00EC6902"/>
    <w:rsid w:val="00EC6E01"/>
    <w:rsid w:val="00EC6ECA"/>
    <w:rsid w:val="00ED1FE3"/>
    <w:rsid w:val="00ED2041"/>
    <w:rsid w:val="00ED5F46"/>
    <w:rsid w:val="00EE0F4E"/>
    <w:rsid w:val="00EE2E05"/>
    <w:rsid w:val="00EE5757"/>
    <w:rsid w:val="00EE69D5"/>
    <w:rsid w:val="00EE72BF"/>
    <w:rsid w:val="00EF23AF"/>
    <w:rsid w:val="00EF3357"/>
    <w:rsid w:val="00EF335E"/>
    <w:rsid w:val="00EF37B2"/>
    <w:rsid w:val="00F02354"/>
    <w:rsid w:val="00F05166"/>
    <w:rsid w:val="00F051EF"/>
    <w:rsid w:val="00F06886"/>
    <w:rsid w:val="00F06E5B"/>
    <w:rsid w:val="00F12FA3"/>
    <w:rsid w:val="00F15C75"/>
    <w:rsid w:val="00F2339D"/>
    <w:rsid w:val="00F260B6"/>
    <w:rsid w:val="00F35354"/>
    <w:rsid w:val="00F42739"/>
    <w:rsid w:val="00F46C56"/>
    <w:rsid w:val="00F471A1"/>
    <w:rsid w:val="00F52483"/>
    <w:rsid w:val="00F5344B"/>
    <w:rsid w:val="00F5690A"/>
    <w:rsid w:val="00F62670"/>
    <w:rsid w:val="00F730C9"/>
    <w:rsid w:val="00F731E4"/>
    <w:rsid w:val="00F73588"/>
    <w:rsid w:val="00F8002E"/>
    <w:rsid w:val="00F8108D"/>
    <w:rsid w:val="00F83776"/>
    <w:rsid w:val="00F837DF"/>
    <w:rsid w:val="00F845BF"/>
    <w:rsid w:val="00F848E2"/>
    <w:rsid w:val="00F8491A"/>
    <w:rsid w:val="00F85F1B"/>
    <w:rsid w:val="00F93370"/>
    <w:rsid w:val="00F93D19"/>
    <w:rsid w:val="00F95ED7"/>
    <w:rsid w:val="00F96F51"/>
    <w:rsid w:val="00FA235C"/>
    <w:rsid w:val="00FA2DE5"/>
    <w:rsid w:val="00FA40E5"/>
    <w:rsid w:val="00FB4502"/>
    <w:rsid w:val="00FC3022"/>
    <w:rsid w:val="00FC3193"/>
    <w:rsid w:val="00FD12C1"/>
    <w:rsid w:val="00FD199A"/>
    <w:rsid w:val="00FE6CD6"/>
    <w:rsid w:val="00FF3580"/>
    <w:rsid w:val="00FF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17E9D1-5F37-43D3-8D29-FE958A38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50"/>
  </w:style>
  <w:style w:type="paragraph" w:styleId="Heading1">
    <w:name w:val="heading 1"/>
    <w:basedOn w:val="Normal"/>
    <w:next w:val="Normal"/>
    <w:link w:val="Heading1Char"/>
    <w:uiPriority w:val="9"/>
    <w:qFormat/>
    <w:rsid w:val="00EE2E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E2E0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autoRedefine/>
    <w:unhideWhenUsed/>
    <w:qFormat/>
    <w:rsid w:val="00666200"/>
    <w:pPr>
      <w:keepNext/>
      <w:tabs>
        <w:tab w:val="left" w:pos="7920"/>
        <w:tab w:val="left" w:pos="9895"/>
      </w:tabs>
      <w:autoSpaceDE w:val="0"/>
      <w:autoSpaceDN w:val="0"/>
      <w:adjustRightInd w:val="0"/>
      <w:spacing w:after="0" w:line="240" w:lineRule="auto"/>
      <w:jc w:val="both"/>
      <w:outlineLvl w:val="2"/>
    </w:pPr>
    <w:rPr>
      <w:rFonts w:ascii="Arial Narrow" w:eastAsia="Times New Roman" w:hAnsi="Arial Narrow" w:cs="Arial"/>
      <w:b/>
      <w:bCs/>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493E"/>
    <w:rPr>
      <w:sz w:val="16"/>
      <w:szCs w:val="16"/>
    </w:rPr>
  </w:style>
  <w:style w:type="paragraph" w:styleId="CommentText">
    <w:name w:val="annotation text"/>
    <w:basedOn w:val="Normal"/>
    <w:link w:val="CommentTextChar"/>
    <w:uiPriority w:val="99"/>
    <w:semiHidden/>
    <w:unhideWhenUsed/>
    <w:rsid w:val="000D493E"/>
    <w:pPr>
      <w:spacing w:line="240" w:lineRule="auto"/>
    </w:pPr>
    <w:rPr>
      <w:sz w:val="20"/>
      <w:szCs w:val="20"/>
    </w:rPr>
  </w:style>
  <w:style w:type="character" w:customStyle="1" w:styleId="CommentTextChar">
    <w:name w:val="Comment Text Char"/>
    <w:basedOn w:val="DefaultParagraphFont"/>
    <w:link w:val="CommentText"/>
    <w:uiPriority w:val="99"/>
    <w:semiHidden/>
    <w:rsid w:val="000D493E"/>
    <w:rPr>
      <w:sz w:val="20"/>
      <w:szCs w:val="20"/>
    </w:rPr>
  </w:style>
  <w:style w:type="paragraph" w:styleId="CommentSubject">
    <w:name w:val="annotation subject"/>
    <w:basedOn w:val="CommentText"/>
    <w:next w:val="CommentText"/>
    <w:link w:val="CommentSubjectChar"/>
    <w:uiPriority w:val="99"/>
    <w:semiHidden/>
    <w:unhideWhenUsed/>
    <w:rsid w:val="000D493E"/>
    <w:rPr>
      <w:b/>
      <w:bCs/>
    </w:rPr>
  </w:style>
  <w:style w:type="character" w:customStyle="1" w:styleId="CommentSubjectChar">
    <w:name w:val="Comment Subject Char"/>
    <w:basedOn w:val="CommentTextChar"/>
    <w:link w:val="CommentSubject"/>
    <w:uiPriority w:val="99"/>
    <w:semiHidden/>
    <w:rsid w:val="000D493E"/>
    <w:rPr>
      <w:b/>
      <w:bCs/>
      <w:sz w:val="20"/>
      <w:szCs w:val="20"/>
    </w:rPr>
  </w:style>
  <w:style w:type="paragraph" w:styleId="BalloonText">
    <w:name w:val="Balloon Text"/>
    <w:basedOn w:val="Normal"/>
    <w:link w:val="BalloonTextChar"/>
    <w:uiPriority w:val="99"/>
    <w:semiHidden/>
    <w:unhideWhenUsed/>
    <w:rsid w:val="000D4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3E"/>
    <w:rPr>
      <w:rFonts w:ascii="Segoe UI" w:hAnsi="Segoe UI" w:cs="Segoe UI"/>
      <w:sz w:val="18"/>
      <w:szCs w:val="18"/>
    </w:rPr>
  </w:style>
  <w:style w:type="paragraph" w:styleId="ListParagraph">
    <w:name w:val="List Paragraph"/>
    <w:basedOn w:val="Normal"/>
    <w:uiPriority w:val="34"/>
    <w:qFormat/>
    <w:rsid w:val="00701DF6"/>
    <w:pPr>
      <w:ind w:left="720"/>
      <w:contextualSpacing/>
    </w:pPr>
  </w:style>
  <w:style w:type="character" w:styleId="Hyperlink">
    <w:name w:val="Hyperlink"/>
    <w:basedOn w:val="DefaultParagraphFont"/>
    <w:uiPriority w:val="99"/>
    <w:unhideWhenUsed/>
    <w:rsid w:val="0007692B"/>
    <w:rPr>
      <w:color w:val="0563C1" w:themeColor="hyperlink"/>
      <w:u w:val="single"/>
    </w:rPr>
  </w:style>
  <w:style w:type="paragraph" w:styleId="BodyText">
    <w:name w:val="Body Text"/>
    <w:basedOn w:val="Normal"/>
    <w:link w:val="BodyTextChar"/>
    <w:rsid w:val="00EF3357"/>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EF3357"/>
    <w:rPr>
      <w:rFonts w:ascii="Times New Roman" w:eastAsia="Times New Roman" w:hAnsi="Times New Roman" w:cs="Times New Roman"/>
      <w:color w:val="000000"/>
      <w:sz w:val="24"/>
      <w:szCs w:val="24"/>
      <w:lang w:val="es-DO" w:eastAsia="es-ES"/>
    </w:rPr>
  </w:style>
  <w:style w:type="paragraph" w:styleId="Header">
    <w:name w:val="header"/>
    <w:basedOn w:val="Normal"/>
    <w:link w:val="HeaderChar"/>
    <w:uiPriority w:val="99"/>
    <w:unhideWhenUsed/>
    <w:rsid w:val="00B212A5"/>
    <w:pPr>
      <w:tabs>
        <w:tab w:val="center" w:pos="4252"/>
        <w:tab w:val="right" w:pos="8504"/>
      </w:tabs>
      <w:spacing w:after="0" w:line="240" w:lineRule="auto"/>
    </w:pPr>
  </w:style>
  <w:style w:type="character" w:customStyle="1" w:styleId="HeaderChar">
    <w:name w:val="Header Char"/>
    <w:basedOn w:val="DefaultParagraphFont"/>
    <w:link w:val="Header"/>
    <w:uiPriority w:val="99"/>
    <w:rsid w:val="00B212A5"/>
  </w:style>
  <w:style w:type="paragraph" w:styleId="Footer">
    <w:name w:val="footer"/>
    <w:basedOn w:val="Normal"/>
    <w:link w:val="FooterChar"/>
    <w:uiPriority w:val="99"/>
    <w:unhideWhenUsed/>
    <w:rsid w:val="00B212A5"/>
    <w:pPr>
      <w:tabs>
        <w:tab w:val="center" w:pos="4252"/>
        <w:tab w:val="right" w:pos="8504"/>
      </w:tabs>
      <w:spacing w:after="0" w:line="240" w:lineRule="auto"/>
    </w:pPr>
  </w:style>
  <w:style w:type="character" w:customStyle="1" w:styleId="FooterChar">
    <w:name w:val="Footer Char"/>
    <w:basedOn w:val="DefaultParagraphFont"/>
    <w:link w:val="Footer"/>
    <w:uiPriority w:val="99"/>
    <w:rsid w:val="00B212A5"/>
  </w:style>
  <w:style w:type="paragraph" w:customStyle="1" w:styleId="Default">
    <w:name w:val="Default"/>
    <w:rsid w:val="003F60BF"/>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Emphasis">
    <w:name w:val="Emphasis"/>
    <w:basedOn w:val="DefaultParagraphFont"/>
    <w:qFormat/>
    <w:rsid w:val="007A436A"/>
    <w:rPr>
      <w:i/>
      <w:iCs/>
    </w:rPr>
  </w:style>
  <w:style w:type="character" w:styleId="LineNumber">
    <w:name w:val="line number"/>
    <w:basedOn w:val="DefaultParagraphFont"/>
    <w:uiPriority w:val="99"/>
    <w:semiHidden/>
    <w:unhideWhenUsed/>
    <w:rsid w:val="00E92C92"/>
  </w:style>
  <w:style w:type="character" w:styleId="FollowedHyperlink">
    <w:name w:val="FollowedHyperlink"/>
    <w:basedOn w:val="DefaultParagraphFont"/>
    <w:uiPriority w:val="99"/>
    <w:semiHidden/>
    <w:unhideWhenUsed/>
    <w:rsid w:val="008E1964"/>
    <w:rPr>
      <w:color w:val="954F72" w:themeColor="followedHyperlink"/>
      <w:u w:val="single"/>
    </w:rPr>
  </w:style>
  <w:style w:type="paragraph" w:styleId="FootnoteText">
    <w:name w:val="footnote text"/>
    <w:basedOn w:val="Normal"/>
    <w:link w:val="FootnoteTextChar"/>
    <w:rsid w:val="00E50816"/>
    <w:pPr>
      <w:spacing w:after="0" w:line="240" w:lineRule="auto"/>
    </w:pPr>
    <w:rPr>
      <w:rFonts w:ascii="Times New Roman" w:eastAsia="Times New Roman" w:hAnsi="Times New Roman" w:cs="Times New Roman"/>
      <w:sz w:val="20"/>
      <w:szCs w:val="20"/>
      <w:lang w:val="es-DO" w:eastAsia="es-ES"/>
    </w:rPr>
  </w:style>
  <w:style w:type="character" w:customStyle="1" w:styleId="FootnoteTextChar">
    <w:name w:val="Footnote Text Char"/>
    <w:basedOn w:val="DefaultParagraphFont"/>
    <w:link w:val="FootnoteText"/>
    <w:rsid w:val="00E50816"/>
    <w:rPr>
      <w:rFonts w:ascii="Times New Roman" w:eastAsia="Times New Roman" w:hAnsi="Times New Roman" w:cs="Times New Roman"/>
      <w:sz w:val="20"/>
      <w:szCs w:val="20"/>
      <w:lang w:val="es-DO" w:eastAsia="es-ES"/>
    </w:rPr>
  </w:style>
  <w:style w:type="character" w:styleId="FootnoteReference">
    <w:name w:val="footnote reference"/>
    <w:basedOn w:val="DefaultParagraphFont"/>
    <w:rsid w:val="00E50816"/>
    <w:rPr>
      <w:vertAlign w:val="superscript"/>
    </w:rPr>
  </w:style>
  <w:style w:type="table" w:customStyle="1" w:styleId="TableGrid1">
    <w:name w:val="TableGrid1"/>
    <w:rsid w:val="00DF428A"/>
    <w:pPr>
      <w:spacing w:after="0" w:line="240" w:lineRule="auto"/>
    </w:pPr>
    <w:rPr>
      <w:rFonts w:eastAsiaTheme="minorEastAsia"/>
      <w:lang w:val="es-DO" w:eastAsia="es-DO"/>
    </w:rPr>
    <w:tblPr>
      <w:tblCellMar>
        <w:top w:w="0" w:type="dxa"/>
        <w:left w:w="0" w:type="dxa"/>
        <w:bottom w:w="0" w:type="dxa"/>
        <w:right w:w="0" w:type="dxa"/>
      </w:tblCellMar>
    </w:tblPr>
  </w:style>
  <w:style w:type="paragraph" w:customStyle="1" w:styleId="xmsonormal">
    <w:name w:val="x_msonormal"/>
    <w:basedOn w:val="Normal"/>
    <w:rsid w:val="00FC319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DefaultParagraphFont"/>
    <w:rsid w:val="00781615"/>
  </w:style>
  <w:style w:type="character" w:customStyle="1" w:styleId="eop">
    <w:name w:val="eop"/>
    <w:basedOn w:val="DefaultParagraphFont"/>
    <w:rsid w:val="00781615"/>
  </w:style>
  <w:style w:type="character" w:customStyle="1" w:styleId="Heading3Char">
    <w:name w:val="Heading 3 Char"/>
    <w:basedOn w:val="DefaultParagraphFont"/>
    <w:link w:val="Heading3"/>
    <w:rsid w:val="00666200"/>
    <w:rPr>
      <w:rFonts w:ascii="Arial Narrow" w:eastAsia="Times New Roman" w:hAnsi="Arial Narrow" w:cs="Arial"/>
      <w:b/>
      <w:bCs/>
      <w:sz w:val="24"/>
      <w:szCs w:val="24"/>
      <w:lang w:eastAsia="es-ES"/>
    </w:rPr>
  </w:style>
  <w:style w:type="paragraph" w:styleId="Revision">
    <w:name w:val="Revision"/>
    <w:hidden/>
    <w:uiPriority w:val="99"/>
    <w:semiHidden/>
    <w:rsid w:val="00852DCB"/>
    <w:pPr>
      <w:spacing w:after="0" w:line="240" w:lineRule="auto"/>
    </w:pPr>
  </w:style>
  <w:style w:type="character" w:customStyle="1" w:styleId="Heading1Char">
    <w:name w:val="Heading 1 Char"/>
    <w:basedOn w:val="DefaultParagraphFont"/>
    <w:link w:val="Heading1"/>
    <w:uiPriority w:val="9"/>
    <w:rsid w:val="00EE2E0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EE2E05"/>
    <w:rPr>
      <w:rFonts w:asciiTheme="majorHAnsi" w:eastAsiaTheme="majorEastAsia" w:hAnsiTheme="majorHAnsi" w:cstheme="majorBidi"/>
      <w:b/>
      <w:bCs/>
      <w:color w:val="5B9BD5" w:themeColor="accent1"/>
      <w:sz w:val="26"/>
      <w:szCs w:val="26"/>
    </w:rPr>
  </w:style>
  <w:style w:type="paragraph" w:styleId="TOCHeading">
    <w:name w:val="TOC Heading"/>
    <w:basedOn w:val="Heading1"/>
    <w:next w:val="Normal"/>
    <w:uiPriority w:val="39"/>
    <w:semiHidden/>
    <w:unhideWhenUsed/>
    <w:qFormat/>
    <w:rsid w:val="008D72C4"/>
    <w:pPr>
      <w:spacing w:line="276" w:lineRule="auto"/>
      <w:outlineLvl w:val="9"/>
    </w:pPr>
  </w:style>
  <w:style w:type="paragraph" w:styleId="TOC1">
    <w:name w:val="toc 1"/>
    <w:basedOn w:val="Normal"/>
    <w:next w:val="Normal"/>
    <w:autoRedefine/>
    <w:uiPriority w:val="39"/>
    <w:unhideWhenUsed/>
    <w:rsid w:val="008D72C4"/>
    <w:pPr>
      <w:spacing w:after="100"/>
    </w:pPr>
  </w:style>
  <w:style w:type="paragraph" w:styleId="TOC2">
    <w:name w:val="toc 2"/>
    <w:basedOn w:val="Normal"/>
    <w:next w:val="Normal"/>
    <w:autoRedefine/>
    <w:uiPriority w:val="39"/>
    <w:unhideWhenUsed/>
    <w:rsid w:val="008D72C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9816">
      <w:bodyDiv w:val="1"/>
      <w:marLeft w:val="0"/>
      <w:marRight w:val="0"/>
      <w:marTop w:val="0"/>
      <w:marBottom w:val="0"/>
      <w:divBdr>
        <w:top w:val="none" w:sz="0" w:space="0" w:color="auto"/>
        <w:left w:val="none" w:sz="0" w:space="0" w:color="auto"/>
        <w:bottom w:val="none" w:sz="0" w:space="0" w:color="auto"/>
        <w:right w:val="none" w:sz="0" w:space="0" w:color="auto"/>
      </w:divBdr>
    </w:div>
    <w:div w:id="145559695">
      <w:bodyDiv w:val="1"/>
      <w:marLeft w:val="0"/>
      <w:marRight w:val="0"/>
      <w:marTop w:val="0"/>
      <w:marBottom w:val="0"/>
      <w:divBdr>
        <w:top w:val="none" w:sz="0" w:space="0" w:color="auto"/>
        <w:left w:val="none" w:sz="0" w:space="0" w:color="auto"/>
        <w:bottom w:val="none" w:sz="0" w:space="0" w:color="auto"/>
        <w:right w:val="none" w:sz="0" w:space="0" w:color="auto"/>
      </w:divBdr>
    </w:div>
    <w:div w:id="171726469">
      <w:bodyDiv w:val="1"/>
      <w:marLeft w:val="0"/>
      <w:marRight w:val="0"/>
      <w:marTop w:val="0"/>
      <w:marBottom w:val="0"/>
      <w:divBdr>
        <w:top w:val="none" w:sz="0" w:space="0" w:color="auto"/>
        <w:left w:val="none" w:sz="0" w:space="0" w:color="auto"/>
        <w:bottom w:val="none" w:sz="0" w:space="0" w:color="auto"/>
        <w:right w:val="none" w:sz="0" w:space="0" w:color="auto"/>
      </w:divBdr>
    </w:div>
    <w:div w:id="180169724">
      <w:bodyDiv w:val="1"/>
      <w:marLeft w:val="0"/>
      <w:marRight w:val="0"/>
      <w:marTop w:val="0"/>
      <w:marBottom w:val="0"/>
      <w:divBdr>
        <w:top w:val="none" w:sz="0" w:space="0" w:color="auto"/>
        <w:left w:val="none" w:sz="0" w:space="0" w:color="auto"/>
        <w:bottom w:val="none" w:sz="0" w:space="0" w:color="auto"/>
        <w:right w:val="none" w:sz="0" w:space="0" w:color="auto"/>
      </w:divBdr>
    </w:div>
    <w:div w:id="264533073">
      <w:bodyDiv w:val="1"/>
      <w:marLeft w:val="0"/>
      <w:marRight w:val="0"/>
      <w:marTop w:val="0"/>
      <w:marBottom w:val="0"/>
      <w:divBdr>
        <w:top w:val="none" w:sz="0" w:space="0" w:color="auto"/>
        <w:left w:val="none" w:sz="0" w:space="0" w:color="auto"/>
        <w:bottom w:val="none" w:sz="0" w:space="0" w:color="auto"/>
        <w:right w:val="none" w:sz="0" w:space="0" w:color="auto"/>
      </w:divBdr>
    </w:div>
    <w:div w:id="368917134">
      <w:bodyDiv w:val="1"/>
      <w:marLeft w:val="0"/>
      <w:marRight w:val="0"/>
      <w:marTop w:val="0"/>
      <w:marBottom w:val="0"/>
      <w:divBdr>
        <w:top w:val="none" w:sz="0" w:space="0" w:color="auto"/>
        <w:left w:val="none" w:sz="0" w:space="0" w:color="auto"/>
        <w:bottom w:val="none" w:sz="0" w:space="0" w:color="auto"/>
        <w:right w:val="none" w:sz="0" w:space="0" w:color="auto"/>
      </w:divBdr>
    </w:div>
    <w:div w:id="386073447">
      <w:bodyDiv w:val="1"/>
      <w:marLeft w:val="0"/>
      <w:marRight w:val="0"/>
      <w:marTop w:val="0"/>
      <w:marBottom w:val="0"/>
      <w:divBdr>
        <w:top w:val="none" w:sz="0" w:space="0" w:color="auto"/>
        <w:left w:val="none" w:sz="0" w:space="0" w:color="auto"/>
        <w:bottom w:val="none" w:sz="0" w:space="0" w:color="auto"/>
        <w:right w:val="none" w:sz="0" w:space="0" w:color="auto"/>
      </w:divBdr>
    </w:div>
    <w:div w:id="386953093">
      <w:bodyDiv w:val="1"/>
      <w:marLeft w:val="0"/>
      <w:marRight w:val="0"/>
      <w:marTop w:val="0"/>
      <w:marBottom w:val="0"/>
      <w:divBdr>
        <w:top w:val="none" w:sz="0" w:space="0" w:color="auto"/>
        <w:left w:val="none" w:sz="0" w:space="0" w:color="auto"/>
        <w:bottom w:val="none" w:sz="0" w:space="0" w:color="auto"/>
        <w:right w:val="none" w:sz="0" w:space="0" w:color="auto"/>
      </w:divBdr>
    </w:div>
    <w:div w:id="468714094">
      <w:bodyDiv w:val="1"/>
      <w:marLeft w:val="0"/>
      <w:marRight w:val="0"/>
      <w:marTop w:val="0"/>
      <w:marBottom w:val="0"/>
      <w:divBdr>
        <w:top w:val="none" w:sz="0" w:space="0" w:color="auto"/>
        <w:left w:val="none" w:sz="0" w:space="0" w:color="auto"/>
        <w:bottom w:val="none" w:sz="0" w:space="0" w:color="auto"/>
        <w:right w:val="none" w:sz="0" w:space="0" w:color="auto"/>
      </w:divBdr>
    </w:div>
    <w:div w:id="582253360">
      <w:bodyDiv w:val="1"/>
      <w:marLeft w:val="0"/>
      <w:marRight w:val="0"/>
      <w:marTop w:val="0"/>
      <w:marBottom w:val="0"/>
      <w:divBdr>
        <w:top w:val="none" w:sz="0" w:space="0" w:color="auto"/>
        <w:left w:val="none" w:sz="0" w:space="0" w:color="auto"/>
        <w:bottom w:val="none" w:sz="0" w:space="0" w:color="auto"/>
        <w:right w:val="none" w:sz="0" w:space="0" w:color="auto"/>
      </w:divBdr>
    </w:div>
    <w:div w:id="646011680">
      <w:bodyDiv w:val="1"/>
      <w:marLeft w:val="0"/>
      <w:marRight w:val="0"/>
      <w:marTop w:val="0"/>
      <w:marBottom w:val="0"/>
      <w:divBdr>
        <w:top w:val="none" w:sz="0" w:space="0" w:color="auto"/>
        <w:left w:val="none" w:sz="0" w:space="0" w:color="auto"/>
        <w:bottom w:val="none" w:sz="0" w:space="0" w:color="auto"/>
        <w:right w:val="none" w:sz="0" w:space="0" w:color="auto"/>
      </w:divBdr>
    </w:div>
    <w:div w:id="665673250">
      <w:bodyDiv w:val="1"/>
      <w:marLeft w:val="0"/>
      <w:marRight w:val="0"/>
      <w:marTop w:val="0"/>
      <w:marBottom w:val="0"/>
      <w:divBdr>
        <w:top w:val="none" w:sz="0" w:space="0" w:color="auto"/>
        <w:left w:val="none" w:sz="0" w:space="0" w:color="auto"/>
        <w:bottom w:val="none" w:sz="0" w:space="0" w:color="auto"/>
        <w:right w:val="none" w:sz="0" w:space="0" w:color="auto"/>
      </w:divBdr>
    </w:div>
    <w:div w:id="763720509">
      <w:bodyDiv w:val="1"/>
      <w:marLeft w:val="0"/>
      <w:marRight w:val="0"/>
      <w:marTop w:val="0"/>
      <w:marBottom w:val="0"/>
      <w:divBdr>
        <w:top w:val="none" w:sz="0" w:space="0" w:color="auto"/>
        <w:left w:val="none" w:sz="0" w:space="0" w:color="auto"/>
        <w:bottom w:val="none" w:sz="0" w:space="0" w:color="auto"/>
        <w:right w:val="none" w:sz="0" w:space="0" w:color="auto"/>
      </w:divBdr>
    </w:div>
    <w:div w:id="884677568">
      <w:bodyDiv w:val="1"/>
      <w:marLeft w:val="0"/>
      <w:marRight w:val="0"/>
      <w:marTop w:val="0"/>
      <w:marBottom w:val="0"/>
      <w:divBdr>
        <w:top w:val="none" w:sz="0" w:space="0" w:color="auto"/>
        <w:left w:val="none" w:sz="0" w:space="0" w:color="auto"/>
        <w:bottom w:val="none" w:sz="0" w:space="0" w:color="auto"/>
        <w:right w:val="none" w:sz="0" w:space="0" w:color="auto"/>
      </w:divBdr>
    </w:div>
    <w:div w:id="984817494">
      <w:bodyDiv w:val="1"/>
      <w:marLeft w:val="0"/>
      <w:marRight w:val="0"/>
      <w:marTop w:val="0"/>
      <w:marBottom w:val="0"/>
      <w:divBdr>
        <w:top w:val="none" w:sz="0" w:space="0" w:color="auto"/>
        <w:left w:val="none" w:sz="0" w:space="0" w:color="auto"/>
        <w:bottom w:val="none" w:sz="0" w:space="0" w:color="auto"/>
        <w:right w:val="none" w:sz="0" w:space="0" w:color="auto"/>
      </w:divBdr>
    </w:div>
    <w:div w:id="1016078801">
      <w:bodyDiv w:val="1"/>
      <w:marLeft w:val="0"/>
      <w:marRight w:val="0"/>
      <w:marTop w:val="0"/>
      <w:marBottom w:val="0"/>
      <w:divBdr>
        <w:top w:val="none" w:sz="0" w:space="0" w:color="auto"/>
        <w:left w:val="none" w:sz="0" w:space="0" w:color="auto"/>
        <w:bottom w:val="none" w:sz="0" w:space="0" w:color="auto"/>
        <w:right w:val="none" w:sz="0" w:space="0" w:color="auto"/>
      </w:divBdr>
    </w:div>
    <w:div w:id="1061757961">
      <w:bodyDiv w:val="1"/>
      <w:marLeft w:val="0"/>
      <w:marRight w:val="0"/>
      <w:marTop w:val="0"/>
      <w:marBottom w:val="0"/>
      <w:divBdr>
        <w:top w:val="none" w:sz="0" w:space="0" w:color="auto"/>
        <w:left w:val="none" w:sz="0" w:space="0" w:color="auto"/>
        <w:bottom w:val="none" w:sz="0" w:space="0" w:color="auto"/>
        <w:right w:val="none" w:sz="0" w:space="0" w:color="auto"/>
      </w:divBdr>
    </w:div>
    <w:div w:id="1078136819">
      <w:bodyDiv w:val="1"/>
      <w:marLeft w:val="0"/>
      <w:marRight w:val="0"/>
      <w:marTop w:val="0"/>
      <w:marBottom w:val="0"/>
      <w:divBdr>
        <w:top w:val="none" w:sz="0" w:space="0" w:color="auto"/>
        <w:left w:val="none" w:sz="0" w:space="0" w:color="auto"/>
        <w:bottom w:val="none" w:sz="0" w:space="0" w:color="auto"/>
        <w:right w:val="none" w:sz="0" w:space="0" w:color="auto"/>
      </w:divBdr>
    </w:div>
    <w:div w:id="1102336975">
      <w:bodyDiv w:val="1"/>
      <w:marLeft w:val="0"/>
      <w:marRight w:val="0"/>
      <w:marTop w:val="0"/>
      <w:marBottom w:val="0"/>
      <w:divBdr>
        <w:top w:val="none" w:sz="0" w:space="0" w:color="auto"/>
        <w:left w:val="none" w:sz="0" w:space="0" w:color="auto"/>
        <w:bottom w:val="none" w:sz="0" w:space="0" w:color="auto"/>
        <w:right w:val="none" w:sz="0" w:space="0" w:color="auto"/>
      </w:divBdr>
    </w:div>
    <w:div w:id="1189442918">
      <w:bodyDiv w:val="1"/>
      <w:marLeft w:val="0"/>
      <w:marRight w:val="0"/>
      <w:marTop w:val="0"/>
      <w:marBottom w:val="0"/>
      <w:divBdr>
        <w:top w:val="none" w:sz="0" w:space="0" w:color="auto"/>
        <w:left w:val="none" w:sz="0" w:space="0" w:color="auto"/>
        <w:bottom w:val="none" w:sz="0" w:space="0" w:color="auto"/>
        <w:right w:val="none" w:sz="0" w:space="0" w:color="auto"/>
      </w:divBdr>
    </w:div>
    <w:div w:id="1212226199">
      <w:bodyDiv w:val="1"/>
      <w:marLeft w:val="0"/>
      <w:marRight w:val="0"/>
      <w:marTop w:val="0"/>
      <w:marBottom w:val="0"/>
      <w:divBdr>
        <w:top w:val="none" w:sz="0" w:space="0" w:color="auto"/>
        <w:left w:val="none" w:sz="0" w:space="0" w:color="auto"/>
        <w:bottom w:val="none" w:sz="0" w:space="0" w:color="auto"/>
        <w:right w:val="none" w:sz="0" w:space="0" w:color="auto"/>
      </w:divBdr>
    </w:div>
    <w:div w:id="1215777670">
      <w:bodyDiv w:val="1"/>
      <w:marLeft w:val="0"/>
      <w:marRight w:val="0"/>
      <w:marTop w:val="0"/>
      <w:marBottom w:val="0"/>
      <w:divBdr>
        <w:top w:val="none" w:sz="0" w:space="0" w:color="auto"/>
        <w:left w:val="none" w:sz="0" w:space="0" w:color="auto"/>
        <w:bottom w:val="none" w:sz="0" w:space="0" w:color="auto"/>
        <w:right w:val="none" w:sz="0" w:space="0" w:color="auto"/>
      </w:divBdr>
    </w:div>
    <w:div w:id="1225143500">
      <w:bodyDiv w:val="1"/>
      <w:marLeft w:val="0"/>
      <w:marRight w:val="0"/>
      <w:marTop w:val="0"/>
      <w:marBottom w:val="0"/>
      <w:divBdr>
        <w:top w:val="none" w:sz="0" w:space="0" w:color="auto"/>
        <w:left w:val="none" w:sz="0" w:space="0" w:color="auto"/>
        <w:bottom w:val="none" w:sz="0" w:space="0" w:color="auto"/>
        <w:right w:val="none" w:sz="0" w:space="0" w:color="auto"/>
      </w:divBdr>
    </w:div>
    <w:div w:id="1291131561">
      <w:bodyDiv w:val="1"/>
      <w:marLeft w:val="0"/>
      <w:marRight w:val="0"/>
      <w:marTop w:val="0"/>
      <w:marBottom w:val="0"/>
      <w:divBdr>
        <w:top w:val="none" w:sz="0" w:space="0" w:color="auto"/>
        <w:left w:val="none" w:sz="0" w:space="0" w:color="auto"/>
        <w:bottom w:val="none" w:sz="0" w:space="0" w:color="auto"/>
        <w:right w:val="none" w:sz="0" w:space="0" w:color="auto"/>
      </w:divBdr>
    </w:div>
    <w:div w:id="1308634774">
      <w:bodyDiv w:val="1"/>
      <w:marLeft w:val="0"/>
      <w:marRight w:val="0"/>
      <w:marTop w:val="0"/>
      <w:marBottom w:val="0"/>
      <w:divBdr>
        <w:top w:val="none" w:sz="0" w:space="0" w:color="auto"/>
        <w:left w:val="none" w:sz="0" w:space="0" w:color="auto"/>
        <w:bottom w:val="none" w:sz="0" w:space="0" w:color="auto"/>
        <w:right w:val="none" w:sz="0" w:space="0" w:color="auto"/>
      </w:divBdr>
    </w:div>
    <w:div w:id="1389263812">
      <w:bodyDiv w:val="1"/>
      <w:marLeft w:val="0"/>
      <w:marRight w:val="0"/>
      <w:marTop w:val="0"/>
      <w:marBottom w:val="0"/>
      <w:divBdr>
        <w:top w:val="none" w:sz="0" w:space="0" w:color="auto"/>
        <w:left w:val="none" w:sz="0" w:space="0" w:color="auto"/>
        <w:bottom w:val="none" w:sz="0" w:space="0" w:color="auto"/>
        <w:right w:val="none" w:sz="0" w:space="0" w:color="auto"/>
      </w:divBdr>
    </w:div>
    <w:div w:id="1636333061">
      <w:bodyDiv w:val="1"/>
      <w:marLeft w:val="0"/>
      <w:marRight w:val="0"/>
      <w:marTop w:val="0"/>
      <w:marBottom w:val="0"/>
      <w:divBdr>
        <w:top w:val="none" w:sz="0" w:space="0" w:color="auto"/>
        <w:left w:val="none" w:sz="0" w:space="0" w:color="auto"/>
        <w:bottom w:val="none" w:sz="0" w:space="0" w:color="auto"/>
        <w:right w:val="none" w:sz="0" w:space="0" w:color="auto"/>
      </w:divBdr>
    </w:div>
    <w:div w:id="1637176772">
      <w:bodyDiv w:val="1"/>
      <w:marLeft w:val="0"/>
      <w:marRight w:val="0"/>
      <w:marTop w:val="0"/>
      <w:marBottom w:val="0"/>
      <w:divBdr>
        <w:top w:val="none" w:sz="0" w:space="0" w:color="auto"/>
        <w:left w:val="none" w:sz="0" w:space="0" w:color="auto"/>
        <w:bottom w:val="none" w:sz="0" w:space="0" w:color="auto"/>
        <w:right w:val="none" w:sz="0" w:space="0" w:color="auto"/>
      </w:divBdr>
    </w:div>
    <w:div w:id="1850868875">
      <w:bodyDiv w:val="1"/>
      <w:marLeft w:val="0"/>
      <w:marRight w:val="0"/>
      <w:marTop w:val="0"/>
      <w:marBottom w:val="0"/>
      <w:divBdr>
        <w:top w:val="none" w:sz="0" w:space="0" w:color="auto"/>
        <w:left w:val="none" w:sz="0" w:space="0" w:color="auto"/>
        <w:bottom w:val="none" w:sz="0" w:space="0" w:color="auto"/>
        <w:right w:val="none" w:sz="0" w:space="0" w:color="auto"/>
      </w:divBdr>
    </w:div>
    <w:div w:id="1894733342">
      <w:bodyDiv w:val="1"/>
      <w:marLeft w:val="0"/>
      <w:marRight w:val="0"/>
      <w:marTop w:val="0"/>
      <w:marBottom w:val="0"/>
      <w:divBdr>
        <w:top w:val="none" w:sz="0" w:space="0" w:color="auto"/>
        <w:left w:val="none" w:sz="0" w:space="0" w:color="auto"/>
        <w:bottom w:val="none" w:sz="0" w:space="0" w:color="auto"/>
        <w:right w:val="none" w:sz="0" w:space="0" w:color="auto"/>
      </w:divBdr>
    </w:div>
    <w:div w:id="1912422905">
      <w:bodyDiv w:val="1"/>
      <w:marLeft w:val="0"/>
      <w:marRight w:val="0"/>
      <w:marTop w:val="0"/>
      <w:marBottom w:val="0"/>
      <w:divBdr>
        <w:top w:val="none" w:sz="0" w:space="0" w:color="auto"/>
        <w:left w:val="none" w:sz="0" w:space="0" w:color="auto"/>
        <w:bottom w:val="none" w:sz="0" w:space="0" w:color="auto"/>
        <w:right w:val="none" w:sz="0" w:space="0" w:color="auto"/>
      </w:divBdr>
    </w:div>
    <w:div w:id="1965886606">
      <w:bodyDiv w:val="1"/>
      <w:marLeft w:val="0"/>
      <w:marRight w:val="0"/>
      <w:marTop w:val="0"/>
      <w:marBottom w:val="0"/>
      <w:divBdr>
        <w:top w:val="none" w:sz="0" w:space="0" w:color="auto"/>
        <w:left w:val="none" w:sz="0" w:space="0" w:color="auto"/>
        <w:bottom w:val="none" w:sz="0" w:space="0" w:color="auto"/>
        <w:right w:val="none" w:sz="0" w:space="0" w:color="auto"/>
      </w:divBdr>
    </w:div>
    <w:div w:id="2087916098">
      <w:bodyDiv w:val="1"/>
      <w:marLeft w:val="0"/>
      <w:marRight w:val="0"/>
      <w:marTop w:val="0"/>
      <w:marBottom w:val="0"/>
      <w:divBdr>
        <w:top w:val="none" w:sz="0" w:space="0" w:color="auto"/>
        <w:left w:val="none" w:sz="0" w:space="0" w:color="auto"/>
        <w:bottom w:val="none" w:sz="0" w:space="0" w:color="auto"/>
        <w:right w:val="none" w:sz="0" w:space="0" w:color="auto"/>
      </w:divBdr>
    </w:div>
    <w:div w:id="2124885342">
      <w:bodyDiv w:val="1"/>
      <w:marLeft w:val="0"/>
      <w:marRight w:val="0"/>
      <w:marTop w:val="0"/>
      <w:marBottom w:val="0"/>
      <w:divBdr>
        <w:top w:val="none" w:sz="0" w:space="0" w:color="auto"/>
        <w:left w:val="none" w:sz="0" w:space="0" w:color="auto"/>
        <w:bottom w:val="none" w:sz="0" w:space="0" w:color="auto"/>
        <w:right w:val="none" w:sz="0" w:space="0" w:color="auto"/>
      </w:divBdr>
    </w:div>
    <w:div w:id="214342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m12.safelinks.protection.outlook.com/?url=http%3A%2F%2Fwww.inabie.gob.do%2F&amp;data=02%7C01%7C%7C893e6a37f2a4418135a508d7c9e41911%7C16ef44d7ce0e4390b1485d13af268b18%7C0%7C0%7C637199853816633182&amp;sdata=MDnjpR1L57sV9B0q6J2Qhz%2FIdAmrJV9hLx2TGixTbWY%3D&amp;reserved=0" TargetMode="External"/><Relationship Id="rId18" Type="http://schemas.openxmlformats.org/officeDocument/2006/relationships/hyperlink" Target="mailto:cristhian.peguero@inabie.gob.do"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inabie.gob.do" TargetMode="External"/><Relationship Id="rId7" Type="http://schemas.openxmlformats.org/officeDocument/2006/relationships/footnotes" Target="footnotes.xml"/><Relationship Id="rId12" Type="http://schemas.openxmlformats.org/officeDocument/2006/relationships/hyperlink" Target="http://www.inabie.gob.do" TargetMode="External"/><Relationship Id="rId17" Type="http://schemas.openxmlformats.org/officeDocument/2006/relationships/hyperlink" Target="http://www.comprasdominicana.gov.d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abie.gob.do" TargetMode="External"/><Relationship Id="rId20" Type="http://schemas.openxmlformats.org/officeDocument/2006/relationships/hyperlink" Target="mailto:cristhian.peguero@inabie.go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ompras@inabie.gob.do"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compras@inabie.gob.do"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comprasdominicanas.gob.do" TargetMode="External"/><Relationship Id="rId22" Type="http://schemas.openxmlformats.org/officeDocument/2006/relationships/hyperlink" Target="http://www.comprasdominicana.gov.do"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68C51AA5FF54978BBE14324DA0370BA"/>
        <w:category>
          <w:name w:val="General"/>
          <w:gallery w:val="placeholder"/>
        </w:category>
        <w:types>
          <w:type w:val="bbPlcHdr"/>
        </w:types>
        <w:behaviors>
          <w:behavior w:val="content"/>
        </w:behaviors>
        <w:guid w:val="{541CC0C8-9DCE-42C1-B400-48FE23080258}"/>
      </w:docPartPr>
      <w:docPartBody>
        <w:p w:rsidR="00803EDB" w:rsidRDefault="00966380" w:rsidP="00966380">
          <w:pPr>
            <w:pStyle w:val="368C51AA5FF54978BBE14324DA0370BA"/>
          </w:pPr>
          <w:r>
            <w:rPr>
              <w:rFonts w:asciiTheme="majorHAnsi" w:eastAsiaTheme="majorEastAsia" w:hAnsiTheme="majorHAnsi" w:cstheme="majorBidi"/>
              <w:sz w:val="36"/>
              <w:szCs w:val="36"/>
              <w:lang w:val="es-ES"/>
            </w:rPr>
            <w:t>[Escribir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966380"/>
    <w:rsid w:val="00014B68"/>
    <w:rsid w:val="00803EDB"/>
    <w:rsid w:val="0092719D"/>
    <w:rsid w:val="00966380"/>
    <w:rsid w:val="00D176C3"/>
    <w:rsid w:val="00E8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8C51AA5FF54978BBE14324DA0370BA">
    <w:name w:val="368C51AA5FF54978BBE14324DA0370BA"/>
    <w:rsid w:val="00966380"/>
  </w:style>
  <w:style w:type="paragraph" w:customStyle="1" w:styleId="91E6DCD7A9DF486C8BA42E894E29B692">
    <w:name w:val="91E6DCD7A9DF486C8BA42E894E29B692"/>
    <w:rsid w:val="00966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INABIE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498FE-8460-4EEC-A9AD-89F11DFC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5534</Words>
  <Characters>30441</Characters>
  <Application>Microsoft Office Word</Application>
  <DocSecurity>0</DocSecurity>
  <Lines>253</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INABIE-CCC-CP-2020-0016</vt:lpstr>
      <vt:lpstr/>
    </vt:vector>
  </TitlesOfParts>
  <Company/>
  <LinksUpToDate>false</LinksUpToDate>
  <CharactersWithSpaces>35904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INABIE-CCC-CP-2020-0016</dc:title>
  <dc:subject/>
  <dc:creator>Tania Rivera Santos</dc:creator>
  <cp:keywords/>
  <dc:description/>
  <cp:lastModifiedBy>Steward Guilamo</cp:lastModifiedBy>
  <cp:revision>26</cp:revision>
  <cp:lastPrinted>2020-10-19T20:30:00Z</cp:lastPrinted>
  <dcterms:created xsi:type="dcterms:W3CDTF">2020-10-19T17:01:00Z</dcterms:created>
  <dcterms:modified xsi:type="dcterms:W3CDTF">2020-10-28T12:20:00Z</dcterms:modified>
</cp:coreProperties>
</file>